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2AC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00000" w:rsidRPr="00ED67CA" w:rsidRDefault="00892A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  <w:r w:rsidR="00ED67CA">
        <w:rPr>
          <w:rFonts w:ascii="Times New Roman" w:hAnsi="Times New Roman"/>
          <w:b/>
          <w:sz w:val="28"/>
          <w:szCs w:val="28"/>
        </w:rPr>
        <w:t>№ 2 ОКТЯБРЬСКОГО ОКРУГА ГОРОДА ЛИПЕЦКА</w:t>
      </w:r>
    </w:p>
    <w:p w:rsidR="00000000" w:rsidRPr="00ED67CA" w:rsidRDefault="00892ACF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00000" w:rsidRPr="00ED67CA" w:rsidRDefault="00892ACF">
      <w:pPr>
        <w:jc w:val="center"/>
        <w:outlineLvl w:val="0"/>
        <w:rPr>
          <w:rFonts w:ascii="Times New Roman" w:hAnsi="Times New Roman"/>
          <w:b/>
          <w:spacing w:val="60"/>
          <w:sz w:val="28"/>
          <w:szCs w:val="28"/>
        </w:rPr>
      </w:pPr>
      <w:r w:rsidRPr="00ED67CA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000000" w:rsidRPr="00ED67CA" w:rsidRDefault="00892ACF">
      <w:pPr>
        <w:outlineLvl w:val="0"/>
        <w:rPr>
          <w:rFonts w:ascii="Times New Roman" w:hAnsi="Times New Roman"/>
          <w:b/>
          <w:spacing w:val="60"/>
          <w:sz w:val="28"/>
          <w:szCs w:val="28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2835"/>
        <w:gridCol w:w="2268"/>
        <w:gridCol w:w="709"/>
      </w:tblGrid>
      <w:tr w:rsidR="001F0FD1" w:rsidRPr="00ED67CA" w:rsidTr="001F0FD1">
        <w:trPr>
          <w:trHeight w:val="19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0FD1" w:rsidRPr="00ED67CA" w:rsidRDefault="001F0FD1" w:rsidP="001F0FD1">
            <w:pPr>
              <w:rPr>
                <w:rFonts w:ascii="Times New Roman" w:hAnsi="Times New Roman"/>
                <w:sz w:val="28"/>
                <w:szCs w:val="28"/>
              </w:rPr>
            </w:pPr>
            <w:r w:rsidRPr="00ED67C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ED67CA">
              <w:rPr>
                <w:rFonts w:ascii="Times New Roman" w:hAnsi="Times New Roman"/>
                <w:sz w:val="28"/>
                <w:szCs w:val="28"/>
              </w:rPr>
              <w:t>» января 2026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0FD1" w:rsidRPr="00ED67CA" w:rsidRDefault="001F0FD1" w:rsidP="001F0FD1">
            <w:pPr>
              <w:rPr>
                <w:rFonts w:ascii="Times New Roman" w:hAnsi="Times New Roman"/>
                <w:sz w:val="28"/>
                <w:szCs w:val="28"/>
              </w:rPr>
            </w:pPr>
            <w:r w:rsidRPr="00ED6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0FD1" w:rsidRPr="00ED67CA" w:rsidRDefault="001F0FD1" w:rsidP="001F0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7C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F0FD1" w:rsidRPr="00ED67CA" w:rsidRDefault="001F0FD1" w:rsidP="001F0FD1">
            <w:pPr>
              <w:rPr>
                <w:rFonts w:ascii="Times New Roman" w:hAnsi="Times New Roman"/>
                <w:sz w:val="28"/>
                <w:szCs w:val="28"/>
              </w:rPr>
            </w:pPr>
            <w:r w:rsidRPr="00ED67CA">
              <w:rPr>
                <w:rFonts w:ascii="Times New Roman" w:hAnsi="Times New Roman"/>
                <w:sz w:val="28"/>
                <w:szCs w:val="28"/>
              </w:rPr>
              <w:t>2/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1F0FD1" w:rsidRDefault="001F0FD1">
      <w:pPr>
        <w:jc w:val="center"/>
        <w:rPr>
          <w:rFonts w:ascii="Times New Roman" w:hAnsi="Times New Roman"/>
        </w:rPr>
      </w:pPr>
    </w:p>
    <w:p w:rsidR="002666D8" w:rsidRPr="00ED67CA" w:rsidRDefault="00ED67CA">
      <w:pPr>
        <w:jc w:val="center"/>
        <w:rPr>
          <w:rFonts w:ascii="Times New Roman" w:hAnsi="Times New Roman"/>
        </w:rPr>
      </w:pPr>
      <w:r w:rsidRPr="001F0FD1">
        <w:rPr>
          <w:rFonts w:ascii="Times New Roman" w:hAnsi="Times New Roman"/>
          <w:sz w:val="24"/>
          <w:szCs w:val="24"/>
        </w:rPr>
        <w:t>г. Липец</w:t>
      </w:r>
      <w:r>
        <w:rPr>
          <w:rFonts w:ascii="Times New Roman" w:hAnsi="Times New Roman"/>
        </w:rPr>
        <w:t>к</w:t>
      </w:r>
    </w:p>
    <w:p w:rsidR="00000000" w:rsidRPr="00ED67CA" w:rsidRDefault="00892ACF">
      <w:pPr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</w:p>
    <w:p w:rsidR="00000000" w:rsidRPr="00ED67CA" w:rsidRDefault="00892ACF">
      <w:pPr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  <w:r w:rsidRPr="00ED67CA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 xml:space="preserve">О Плане работы </w:t>
      </w:r>
    </w:p>
    <w:p w:rsidR="00000000" w:rsidRPr="00ED67CA" w:rsidRDefault="00892AC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D67CA">
        <w:rPr>
          <w:rFonts w:ascii="Times New Roman" w:hAnsi="Times New Roman"/>
          <w:b/>
          <w:color w:val="000000"/>
          <w:sz w:val="28"/>
          <w:szCs w:val="28"/>
        </w:rPr>
        <w:t xml:space="preserve">территориальной избирательной комиссии № </w:t>
      </w:r>
      <w:r w:rsidR="00ED67CA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ED67CA">
        <w:rPr>
          <w:rFonts w:ascii="Times New Roman" w:hAnsi="Times New Roman"/>
          <w:b/>
          <w:color w:val="000000"/>
          <w:sz w:val="28"/>
          <w:szCs w:val="28"/>
        </w:rPr>
        <w:t xml:space="preserve"> Октябрьского округа </w:t>
      </w:r>
    </w:p>
    <w:p w:rsidR="00000000" w:rsidRDefault="00892ACF">
      <w:pPr>
        <w:jc w:val="center"/>
        <w:rPr>
          <w:rFonts w:ascii="Times New Roman" w:hAnsi="Times New Roman"/>
          <w:b/>
          <w:sz w:val="28"/>
          <w:szCs w:val="28"/>
        </w:rPr>
      </w:pPr>
      <w:r w:rsidRPr="00ED67CA">
        <w:rPr>
          <w:rFonts w:ascii="Times New Roman" w:hAnsi="Times New Roman"/>
          <w:b/>
          <w:color w:val="000000"/>
          <w:sz w:val="28"/>
          <w:szCs w:val="28"/>
        </w:rPr>
        <w:t>города Липецка на 2026 год</w:t>
      </w:r>
      <w:r w:rsidRPr="00ED67CA">
        <w:rPr>
          <w:rFonts w:ascii="Times New Roman" w:hAnsi="Times New Roman"/>
          <w:b/>
          <w:sz w:val="28"/>
          <w:szCs w:val="28"/>
        </w:rPr>
        <w:t xml:space="preserve"> </w:t>
      </w:r>
    </w:p>
    <w:p w:rsidR="001F0FD1" w:rsidRPr="00ED67CA" w:rsidRDefault="001F0F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0000" w:rsidRPr="00ED67CA" w:rsidRDefault="00892ACF">
      <w:pPr>
        <w:pStyle w:val="14-15"/>
      </w:pPr>
      <w:r w:rsidRPr="00ED67CA">
        <w:t>Территори</w:t>
      </w:r>
      <w:r w:rsidRPr="00ED67CA">
        <w:t>альная из</w:t>
      </w:r>
      <w:r w:rsidRPr="00ED67CA">
        <w:t xml:space="preserve">бирательная комиссия </w:t>
      </w:r>
      <w:r w:rsidR="00ED67CA">
        <w:t xml:space="preserve">№ 2 Октябрьского округа города Липецка </w:t>
      </w:r>
      <w:r w:rsidRPr="00ED67CA">
        <w:rPr>
          <w:b/>
        </w:rPr>
        <w:t>постановляет:</w:t>
      </w:r>
    </w:p>
    <w:p w:rsidR="00000000" w:rsidRPr="00ED67CA" w:rsidRDefault="00892AC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99"/>
        <w:rPr>
          <w:rFonts w:ascii="Times New Roman" w:hAnsi="Times New Roman"/>
          <w:color w:val="000000"/>
          <w:sz w:val="28"/>
          <w:szCs w:val="28"/>
        </w:rPr>
      </w:pPr>
      <w:r w:rsidRPr="00ED67CA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ED67CA">
        <w:rPr>
          <w:rFonts w:ascii="Times New Roman" w:hAnsi="Times New Roman"/>
          <w:bCs/>
          <w:color w:val="000000"/>
          <w:spacing w:val="7"/>
          <w:sz w:val="28"/>
          <w:szCs w:val="28"/>
        </w:rPr>
        <w:t>План работы территориальной избирательной комиссии</w:t>
      </w:r>
      <w:r w:rsidR="00ED67CA">
        <w:rPr>
          <w:rFonts w:ascii="Times New Roman" w:hAnsi="Times New Roman"/>
          <w:bCs/>
          <w:color w:val="000000"/>
          <w:spacing w:val="7"/>
          <w:sz w:val="28"/>
          <w:szCs w:val="28"/>
        </w:rPr>
        <w:br/>
      </w:r>
      <w:r w:rsidRPr="00ED67CA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r w:rsidR="00ED67CA" w:rsidRPr="00ED67CA">
        <w:rPr>
          <w:rFonts w:ascii="Times New Roman" w:hAnsi="Times New Roman"/>
          <w:color w:val="000000"/>
          <w:sz w:val="28"/>
          <w:szCs w:val="28"/>
        </w:rPr>
        <w:t>№ 2 Октябрьского округа города Липецка</w:t>
      </w:r>
      <w:r w:rsidRPr="00ED67CA">
        <w:rPr>
          <w:rFonts w:ascii="Times New Roman" w:hAnsi="Times New Roman"/>
          <w:color w:val="000000"/>
          <w:sz w:val="28"/>
          <w:szCs w:val="28"/>
        </w:rPr>
        <w:t xml:space="preserve"> на 2026 год (прилагается).</w:t>
      </w:r>
      <w:r w:rsidRPr="00ED67CA">
        <w:rPr>
          <w:rFonts w:ascii="Times New Roman" w:hAnsi="Times New Roman"/>
          <w:color w:val="000000"/>
          <w:sz w:val="28"/>
          <w:szCs w:val="28"/>
        </w:rPr>
        <w:tab/>
      </w:r>
    </w:p>
    <w:p w:rsidR="00000000" w:rsidRPr="00ED67CA" w:rsidRDefault="00892AC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99"/>
        <w:rPr>
          <w:rFonts w:ascii="Times New Roman" w:hAnsi="Times New Roman"/>
          <w:sz w:val="28"/>
          <w:szCs w:val="28"/>
        </w:rPr>
      </w:pPr>
      <w:r w:rsidRPr="00ED67CA">
        <w:rPr>
          <w:rFonts w:ascii="Times New Roman" w:hAnsi="Times New Roman"/>
          <w:color w:val="000000"/>
          <w:sz w:val="28"/>
          <w:szCs w:val="28"/>
        </w:rPr>
        <w:t xml:space="preserve">Возложить контроль за выполнением Плана </w:t>
      </w:r>
      <w:r w:rsidRPr="00ED67CA">
        <w:rPr>
          <w:rFonts w:ascii="Times New Roman" w:hAnsi="Times New Roman"/>
          <w:bCs/>
          <w:color w:val="000000"/>
          <w:spacing w:val="7"/>
          <w:sz w:val="28"/>
          <w:szCs w:val="28"/>
        </w:rPr>
        <w:t>рабо</w:t>
      </w:r>
      <w:r w:rsidRPr="00ED67CA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ты территориальной избирательной комиссии </w:t>
      </w:r>
      <w:r w:rsidR="00ED67CA" w:rsidRPr="00ED67CA">
        <w:rPr>
          <w:rFonts w:ascii="Times New Roman" w:hAnsi="Times New Roman"/>
          <w:color w:val="000000"/>
          <w:sz w:val="28"/>
          <w:szCs w:val="28"/>
        </w:rPr>
        <w:t>№ 2 Октябрьского округа города Липецка</w:t>
      </w:r>
      <w:r w:rsidRPr="00ED67CA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на </w:t>
      </w:r>
      <w:r w:rsidRPr="00ED67CA">
        <w:rPr>
          <w:rFonts w:ascii="Times New Roman" w:hAnsi="Times New Roman"/>
          <w:bCs/>
          <w:color w:val="000000"/>
          <w:spacing w:val="7"/>
          <w:sz w:val="28"/>
          <w:szCs w:val="28"/>
        </w:rPr>
        <w:br/>
        <w:t>2026 год н</w:t>
      </w:r>
      <w:r w:rsidRPr="00ED67CA">
        <w:rPr>
          <w:rFonts w:ascii="Times New Roman" w:hAnsi="Times New Roman"/>
          <w:color w:val="000000"/>
          <w:sz w:val="28"/>
          <w:szCs w:val="28"/>
        </w:rPr>
        <w:t xml:space="preserve">а председателя территориальной избирательной комиссии </w:t>
      </w:r>
      <w:r w:rsidR="00ED67CA" w:rsidRPr="00ED67CA">
        <w:rPr>
          <w:rFonts w:ascii="Times New Roman" w:hAnsi="Times New Roman"/>
          <w:color w:val="000000"/>
          <w:sz w:val="28"/>
          <w:szCs w:val="28"/>
        </w:rPr>
        <w:t>№ 2 Октябрьского округа города Липецка</w:t>
      </w:r>
      <w:r w:rsidRPr="00ED67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67CA">
        <w:rPr>
          <w:rFonts w:ascii="Times New Roman" w:hAnsi="Times New Roman"/>
          <w:color w:val="000000"/>
          <w:sz w:val="28"/>
          <w:szCs w:val="28"/>
        </w:rPr>
        <w:t>Деева А.Б.</w:t>
      </w:r>
    </w:p>
    <w:p w:rsidR="00000000" w:rsidRPr="00ED67CA" w:rsidRDefault="00892AC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99"/>
        <w:rPr>
          <w:rFonts w:ascii="Times New Roman" w:hAnsi="Times New Roman"/>
          <w:sz w:val="28"/>
          <w:szCs w:val="28"/>
        </w:rPr>
      </w:pPr>
      <w:r w:rsidRPr="00ED67CA">
        <w:rPr>
          <w:rFonts w:ascii="Times New Roman" w:hAnsi="Times New Roman"/>
          <w:color w:val="000000"/>
          <w:sz w:val="28"/>
          <w:szCs w:val="28"/>
        </w:rPr>
        <w:t>Разместить настоящее постановление на официальном сайте т</w:t>
      </w:r>
      <w:r w:rsidRPr="00ED67CA">
        <w:rPr>
          <w:rFonts w:ascii="Times New Roman" w:hAnsi="Times New Roman"/>
          <w:color w:val="000000"/>
          <w:sz w:val="28"/>
          <w:szCs w:val="28"/>
        </w:rPr>
        <w:t>ерриториальной избирательной комиссии в информационно</w:t>
      </w:r>
      <w:r w:rsidR="00ED67CA">
        <w:rPr>
          <w:rFonts w:ascii="Times New Roman" w:hAnsi="Times New Roman"/>
          <w:color w:val="000000"/>
          <w:sz w:val="28"/>
          <w:szCs w:val="28"/>
        </w:rPr>
        <w:t>-</w:t>
      </w:r>
      <w:r w:rsidRPr="00ED67CA">
        <w:rPr>
          <w:rFonts w:ascii="Times New Roman" w:hAnsi="Times New Roman"/>
          <w:color w:val="000000"/>
          <w:sz w:val="28"/>
          <w:szCs w:val="28"/>
        </w:rPr>
        <w:t>телекоммуникационной сети «Интернет».</w:t>
      </w:r>
      <w:r w:rsidRPr="00ED67CA">
        <w:rPr>
          <w:rFonts w:ascii="Times New Roman" w:hAnsi="Times New Roman"/>
          <w:sz w:val="28"/>
          <w:szCs w:val="28"/>
        </w:rPr>
        <w:t xml:space="preserve"> </w:t>
      </w:r>
    </w:p>
    <w:p w:rsidR="00000000" w:rsidRPr="00ED67CA" w:rsidRDefault="00892ACF">
      <w:pPr>
        <w:tabs>
          <w:tab w:val="left" w:pos="993"/>
        </w:tabs>
        <w:spacing w:line="360" w:lineRule="auto"/>
        <w:ind w:left="599"/>
        <w:rPr>
          <w:rFonts w:ascii="Times New Roman" w:hAnsi="Times New Roman"/>
          <w:color w:val="000000"/>
          <w:sz w:val="28"/>
          <w:szCs w:val="28"/>
        </w:rPr>
      </w:pPr>
    </w:p>
    <w:p w:rsidR="00000000" w:rsidRPr="00ED67CA" w:rsidRDefault="00892ACF">
      <w:pPr>
        <w:tabs>
          <w:tab w:val="center" w:pos="8222"/>
        </w:tabs>
        <w:rPr>
          <w:rFonts w:ascii="Times New Roman" w:hAnsi="Times New Roman"/>
          <w:color w:val="000000"/>
          <w:sz w:val="18"/>
          <w:szCs w:val="18"/>
        </w:rPr>
      </w:pPr>
      <w:r w:rsidRPr="00ED67CA">
        <w:rPr>
          <w:rFonts w:ascii="Times New Roman" w:hAnsi="Times New Roman"/>
          <w:color w:val="000000"/>
          <w:sz w:val="18"/>
          <w:szCs w:val="18"/>
        </w:rPr>
        <w:tab/>
        <w:t xml:space="preserve"> </w:t>
      </w:r>
    </w:p>
    <w:p w:rsidR="00000000" w:rsidRPr="00ED67CA" w:rsidRDefault="00892ACF">
      <w:pPr>
        <w:pStyle w:val="14-15"/>
        <w:spacing w:line="240" w:lineRule="auto"/>
        <w:ind w:firstLine="0"/>
        <w:rPr>
          <w:b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332"/>
      </w:tblGrid>
      <w:tr w:rsidR="00ED67CA" w:rsidRPr="00EF437B" w:rsidTr="001F0FD1">
        <w:tc>
          <w:tcPr>
            <w:tcW w:w="6166" w:type="dxa"/>
          </w:tcPr>
          <w:p w:rsidR="00ED67CA" w:rsidRPr="00EF437B" w:rsidRDefault="00ED67CA">
            <w:pPr>
              <w:tabs>
                <w:tab w:val="left" w:pos="-22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 </w:t>
            </w:r>
          </w:p>
          <w:p w:rsidR="00ED67CA" w:rsidRPr="00EF437B" w:rsidRDefault="00ED67CA">
            <w:pPr>
              <w:tabs>
                <w:tab w:val="left" w:pos="-2250"/>
                <w:tab w:val="center" w:pos="141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>ТЕРРИТОРИАЛЬНОЙ ИЗБИРАТЕЛЬНОЙ</w:t>
            </w:r>
          </w:p>
          <w:p w:rsidR="00ED67CA" w:rsidRPr="00EF437B" w:rsidRDefault="00ED67CA">
            <w:pPr>
              <w:tabs>
                <w:tab w:val="left" w:pos="-2250"/>
                <w:tab w:val="center" w:pos="141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>КОМИССИИ № 2 ОКТЯБРЬСКОГО ОКРУГА</w:t>
            </w:r>
          </w:p>
          <w:p w:rsidR="00ED67CA" w:rsidRPr="00EF437B" w:rsidRDefault="00ED67CA">
            <w:pPr>
              <w:tabs>
                <w:tab w:val="left" w:pos="-2250"/>
                <w:tab w:val="center" w:pos="141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 xml:space="preserve">ГОРОДА ЛИПЕЦКА </w:t>
            </w:r>
          </w:p>
          <w:p w:rsidR="00ED67CA" w:rsidRPr="00EF437B" w:rsidRDefault="00ED67CA">
            <w:pPr>
              <w:tabs>
                <w:tab w:val="left" w:pos="-2250"/>
                <w:tab w:val="center" w:pos="1418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332" w:type="dxa"/>
          </w:tcPr>
          <w:p w:rsidR="00ED67CA" w:rsidRPr="00EF437B" w:rsidRDefault="00ED67CA">
            <w:pPr>
              <w:tabs>
                <w:tab w:val="left" w:pos="-225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67CA" w:rsidRPr="00EF437B" w:rsidRDefault="00ED67CA">
            <w:pPr>
              <w:tabs>
                <w:tab w:val="left" w:pos="-225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67CA" w:rsidRPr="00EF437B" w:rsidRDefault="00ED67CA">
            <w:pPr>
              <w:tabs>
                <w:tab w:val="left" w:pos="-225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67CA" w:rsidRPr="00EF437B" w:rsidRDefault="00ED67CA">
            <w:pPr>
              <w:tabs>
                <w:tab w:val="left" w:pos="-225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>А.Б. ДЕЕВ</w:t>
            </w:r>
          </w:p>
        </w:tc>
      </w:tr>
      <w:tr w:rsidR="00ED67CA" w:rsidRPr="00EF437B" w:rsidTr="001F0FD1">
        <w:trPr>
          <w:trHeight w:val="868"/>
        </w:trPr>
        <w:tc>
          <w:tcPr>
            <w:tcW w:w="6166" w:type="dxa"/>
          </w:tcPr>
          <w:p w:rsidR="00ED67CA" w:rsidRPr="00EF437B" w:rsidRDefault="00ED67CA">
            <w:pPr>
              <w:tabs>
                <w:tab w:val="left" w:pos="-22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</w:t>
            </w:r>
          </w:p>
          <w:p w:rsidR="00ED67CA" w:rsidRPr="00EF437B" w:rsidRDefault="00ED67CA">
            <w:pPr>
              <w:tabs>
                <w:tab w:val="left" w:pos="-2250"/>
                <w:tab w:val="center" w:pos="141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>ТЕРРИТОРИАЛЬНОЙ ИЗБИРАТЕЛЬНОЙ</w:t>
            </w:r>
          </w:p>
          <w:p w:rsidR="00ED67CA" w:rsidRPr="00EF437B" w:rsidRDefault="00ED67CA">
            <w:pPr>
              <w:tabs>
                <w:tab w:val="left" w:pos="-2250"/>
                <w:tab w:val="center" w:pos="141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>КОМИССИИ № 2 ОКТЯБРЬСКОГО ОКРУГА</w:t>
            </w:r>
          </w:p>
          <w:p w:rsidR="00ED67CA" w:rsidRPr="00EF437B" w:rsidRDefault="00ED67CA">
            <w:pPr>
              <w:tabs>
                <w:tab w:val="left" w:pos="-2250"/>
                <w:tab w:val="center" w:pos="141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>ГОРОДА ЛИПЕЦКА</w:t>
            </w:r>
          </w:p>
        </w:tc>
        <w:tc>
          <w:tcPr>
            <w:tcW w:w="3332" w:type="dxa"/>
          </w:tcPr>
          <w:p w:rsidR="00ED67CA" w:rsidRPr="00EF437B" w:rsidRDefault="00ED67CA">
            <w:pPr>
              <w:tabs>
                <w:tab w:val="left" w:pos="-225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67CA" w:rsidRPr="00EF437B" w:rsidRDefault="00ED67CA">
            <w:pPr>
              <w:tabs>
                <w:tab w:val="left" w:pos="-22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67CA" w:rsidRPr="00EF437B" w:rsidRDefault="00ED67CA">
            <w:pPr>
              <w:tabs>
                <w:tab w:val="left" w:pos="-225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67CA" w:rsidRPr="00EF437B" w:rsidRDefault="00ED67CA">
            <w:pPr>
              <w:tabs>
                <w:tab w:val="left" w:pos="-225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437B">
              <w:rPr>
                <w:rFonts w:ascii="Times New Roman" w:hAnsi="Times New Roman"/>
                <w:b/>
                <w:sz w:val="24"/>
                <w:szCs w:val="24"/>
              </w:rPr>
              <w:t>А.С. КАКУНИНА</w:t>
            </w:r>
          </w:p>
        </w:tc>
      </w:tr>
    </w:tbl>
    <w:p w:rsidR="00000000" w:rsidRDefault="00892ACF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УТВЕРЖДЕН</w:t>
      </w:r>
    </w:p>
    <w:p w:rsidR="00000000" w:rsidRDefault="00892ACF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 территориальной</w:t>
      </w:r>
    </w:p>
    <w:p w:rsidR="00000000" w:rsidRPr="00ED67CA" w:rsidRDefault="00892ACF" w:rsidP="002666D8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избирательной комиссии </w:t>
      </w:r>
      <w:r w:rsidR="00ED67CA">
        <w:rPr>
          <w:rFonts w:ascii="Times New Roman" w:hAnsi="Times New Roman"/>
          <w:sz w:val="20"/>
          <w:szCs w:val="20"/>
        </w:rPr>
        <w:t>№ 2 Октябрьского округа города Липецка</w:t>
      </w:r>
    </w:p>
    <w:p w:rsidR="00000000" w:rsidRPr="00ED67CA" w:rsidRDefault="00892ACF">
      <w:pPr>
        <w:ind w:left="5103"/>
        <w:jc w:val="center"/>
        <w:rPr>
          <w:rFonts w:ascii="Times New Roman" w:hAnsi="Times New Roman"/>
          <w:sz w:val="20"/>
          <w:szCs w:val="20"/>
        </w:rPr>
      </w:pPr>
      <w:r w:rsidRPr="00ED67CA">
        <w:rPr>
          <w:rFonts w:ascii="Times New Roman" w:hAnsi="Times New Roman"/>
          <w:sz w:val="20"/>
          <w:szCs w:val="20"/>
        </w:rPr>
        <w:t xml:space="preserve">от </w:t>
      </w:r>
      <w:r w:rsidR="002666D8" w:rsidRPr="00ED67CA">
        <w:rPr>
          <w:rFonts w:ascii="Times New Roman" w:hAnsi="Times New Roman"/>
          <w:sz w:val="20"/>
          <w:szCs w:val="20"/>
        </w:rPr>
        <w:t>«</w:t>
      </w:r>
      <w:r w:rsidR="00ED67CA">
        <w:rPr>
          <w:rFonts w:ascii="Times New Roman" w:hAnsi="Times New Roman"/>
          <w:sz w:val="20"/>
          <w:szCs w:val="20"/>
        </w:rPr>
        <w:t>23</w:t>
      </w:r>
      <w:r w:rsidR="002666D8" w:rsidRPr="00ED67CA">
        <w:rPr>
          <w:rFonts w:ascii="Times New Roman" w:hAnsi="Times New Roman"/>
          <w:sz w:val="20"/>
          <w:szCs w:val="20"/>
        </w:rPr>
        <w:t>»</w:t>
      </w:r>
      <w:r w:rsidRPr="00ED67CA">
        <w:rPr>
          <w:rFonts w:ascii="Times New Roman" w:hAnsi="Times New Roman"/>
          <w:sz w:val="20"/>
          <w:szCs w:val="20"/>
        </w:rPr>
        <w:t xml:space="preserve"> января 2026 года № 2/</w:t>
      </w:r>
      <w:r w:rsidR="00ED67CA">
        <w:rPr>
          <w:rFonts w:ascii="Times New Roman" w:hAnsi="Times New Roman"/>
          <w:sz w:val="20"/>
          <w:szCs w:val="20"/>
        </w:rPr>
        <w:t>8</w:t>
      </w:r>
    </w:p>
    <w:p w:rsidR="00000000" w:rsidRPr="00ED67CA" w:rsidRDefault="00892ACF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000000" w:rsidRPr="00ED67CA" w:rsidRDefault="00892ACF">
      <w:pPr>
        <w:tabs>
          <w:tab w:val="left" w:pos="2790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00000" w:rsidRPr="00ED67CA" w:rsidRDefault="00892ACF">
      <w:pPr>
        <w:tabs>
          <w:tab w:val="left" w:pos="2790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ED67CA">
        <w:rPr>
          <w:rFonts w:ascii="Times New Roman" w:hAnsi="Times New Roman"/>
          <w:b/>
          <w:sz w:val="28"/>
          <w:szCs w:val="28"/>
        </w:rPr>
        <w:t xml:space="preserve">ПЛАН РАБОТЫ ТЕРРИТОРИАЛЬНОЙ ИЗБИРАТЕЛЬНОЙ КОМИССИИ </w:t>
      </w:r>
      <w:r w:rsidR="00ED67CA">
        <w:rPr>
          <w:rFonts w:ascii="Times New Roman" w:hAnsi="Times New Roman"/>
          <w:b/>
          <w:sz w:val="28"/>
          <w:szCs w:val="28"/>
        </w:rPr>
        <w:t>№2 ОКТЯБРЬСКОГО ОКРУГА ГОРОДАЛИПЕЦКА</w:t>
      </w:r>
    </w:p>
    <w:p w:rsidR="00000000" w:rsidRPr="00ED67CA" w:rsidRDefault="00892ACF">
      <w:pPr>
        <w:tabs>
          <w:tab w:val="left" w:pos="2790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ED67CA">
        <w:rPr>
          <w:rFonts w:ascii="Times New Roman" w:hAnsi="Times New Roman"/>
          <w:b/>
          <w:sz w:val="28"/>
          <w:szCs w:val="28"/>
        </w:rPr>
        <w:t>НА 2026 ГОД</w:t>
      </w:r>
    </w:p>
    <w:p w:rsidR="00000000" w:rsidRPr="00ED67CA" w:rsidRDefault="00892ACF">
      <w:pPr>
        <w:tabs>
          <w:tab w:val="left" w:pos="2790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00000" w:rsidRPr="00ED67CA" w:rsidRDefault="00892ACF">
      <w:pPr>
        <w:pStyle w:val="ListParagraph"/>
        <w:numPr>
          <w:ilvl w:val="0"/>
          <w:numId w:val="2"/>
        </w:numPr>
        <w:spacing w:after="160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ED67CA">
        <w:rPr>
          <w:rFonts w:ascii="Times New Roman" w:hAnsi="Times New Roman"/>
          <w:b/>
          <w:sz w:val="28"/>
          <w:szCs w:val="28"/>
        </w:rPr>
        <w:t>Основные направления деятельности</w:t>
      </w:r>
    </w:p>
    <w:p w:rsidR="00000000" w:rsidRPr="00ED67CA" w:rsidRDefault="00892ACF">
      <w:pPr>
        <w:ind w:firstLine="708"/>
        <w:rPr>
          <w:rFonts w:ascii="Times New Roman" w:hAnsi="Times New Roman"/>
          <w:bCs/>
          <w:sz w:val="28"/>
          <w:szCs w:val="28"/>
        </w:rPr>
      </w:pPr>
      <w:r w:rsidRPr="00ED67CA">
        <w:rPr>
          <w:rFonts w:ascii="Times New Roman" w:hAnsi="Times New Roman"/>
          <w:bCs/>
          <w:sz w:val="28"/>
          <w:szCs w:val="28"/>
        </w:rPr>
        <w:t xml:space="preserve">1.1. </w:t>
      </w:r>
      <w:r w:rsidR="00596DBC" w:rsidRPr="00ED67CA">
        <w:rPr>
          <w:rFonts w:ascii="Times New Roman" w:hAnsi="Times New Roman"/>
          <w:bCs/>
          <w:sz w:val="28"/>
          <w:szCs w:val="28"/>
        </w:rPr>
        <w:t xml:space="preserve">Обеспечение реализации мероприятий, связанных с подготовкой и проведением выборов </w:t>
      </w:r>
      <w:r w:rsidRPr="00ED67CA">
        <w:rPr>
          <w:rFonts w:ascii="Times New Roman" w:hAnsi="Times New Roman"/>
          <w:bCs/>
          <w:sz w:val="28"/>
        </w:rPr>
        <w:t xml:space="preserve">депутатов Государственной Думы Федерального Собрания Российской Федерации девятого созыва на </w:t>
      </w:r>
      <w:r w:rsidR="002666D8" w:rsidRPr="00ED67CA">
        <w:rPr>
          <w:rFonts w:ascii="Times New Roman" w:hAnsi="Times New Roman"/>
          <w:bCs/>
          <w:sz w:val="28"/>
        </w:rPr>
        <w:t xml:space="preserve">территории </w:t>
      </w:r>
      <w:r w:rsidR="00ED67CA">
        <w:rPr>
          <w:rFonts w:ascii="Times New Roman" w:hAnsi="Times New Roman"/>
          <w:bCs/>
          <w:sz w:val="28"/>
        </w:rPr>
        <w:t xml:space="preserve">Октябрьского </w:t>
      </w:r>
      <w:r w:rsidR="002666D8" w:rsidRPr="00ED67CA">
        <w:rPr>
          <w:rFonts w:ascii="Times New Roman" w:hAnsi="Times New Roman"/>
          <w:bCs/>
          <w:sz w:val="28"/>
        </w:rPr>
        <w:t xml:space="preserve">округа </w:t>
      </w:r>
      <w:r w:rsidR="00ED67CA">
        <w:rPr>
          <w:rFonts w:ascii="Times New Roman" w:hAnsi="Times New Roman"/>
          <w:bCs/>
          <w:sz w:val="28"/>
        </w:rPr>
        <w:t>города Липецка в границах территориальной избирательной комиссии № 2 Октябрьского округа города Липецка</w:t>
      </w:r>
      <w:r w:rsidRPr="00ED67CA">
        <w:rPr>
          <w:rFonts w:ascii="Times New Roman" w:hAnsi="Times New Roman"/>
          <w:bCs/>
          <w:sz w:val="28"/>
        </w:rPr>
        <w:t>.</w:t>
      </w:r>
    </w:p>
    <w:p w:rsidR="002666D8" w:rsidRDefault="00892ACF">
      <w:pPr>
        <w:ind w:firstLine="708"/>
        <w:rPr>
          <w:rFonts w:ascii="Times New Roman" w:hAnsi="Times New Roman"/>
          <w:bCs/>
          <w:sz w:val="28"/>
        </w:rPr>
      </w:pPr>
      <w:r w:rsidRPr="00ED67CA">
        <w:rPr>
          <w:rFonts w:ascii="Times New Roman" w:hAnsi="Times New Roman"/>
          <w:bCs/>
          <w:sz w:val="28"/>
          <w:szCs w:val="28"/>
        </w:rPr>
        <w:t xml:space="preserve">1.2. </w:t>
      </w:r>
      <w:r w:rsidR="00596DBC" w:rsidRPr="00ED67CA">
        <w:rPr>
          <w:rFonts w:ascii="Times New Roman" w:hAnsi="Times New Roman"/>
          <w:bCs/>
          <w:sz w:val="28"/>
          <w:szCs w:val="28"/>
        </w:rPr>
        <w:t xml:space="preserve">Обеспечение реализации мероприятий, связанных с подготовкой и проведением </w:t>
      </w:r>
      <w:r w:rsidRPr="00ED67CA">
        <w:rPr>
          <w:rFonts w:ascii="Times New Roman" w:hAnsi="Times New Roman"/>
          <w:bCs/>
          <w:sz w:val="28"/>
          <w:szCs w:val="28"/>
        </w:rPr>
        <w:t>депутатов Липецкого областного Совета депут</w:t>
      </w:r>
      <w:r w:rsidRPr="00ED67CA">
        <w:rPr>
          <w:rFonts w:ascii="Times New Roman" w:hAnsi="Times New Roman"/>
          <w:bCs/>
          <w:sz w:val="28"/>
          <w:szCs w:val="28"/>
        </w:rPr>
        <w:t xml:space="preserve">атов восьмого созыва </w:t>
      </w:r>
      <w:r w:rsidR="002666D8" w:rsidRPr="00ED67CA">
        <w:rPr>
          <w:rFonts w:ascii="Times New Roman" w:hAnsi="Times New Roman"/>
          <w:bCs/>
          <w:sz w:val="28"/>
        </w:rPr>
        <w:t xml:space="preserve">на территории </w:t>
      </w:r>
      <w:r w:rsidR="00ED67CA">
        <w:rPr>
          <w:rFonts w:ascii="Times New Roman" w:hAnsi="Times New Roman"/>
          <w:bCs/>
          <w:sz w:val="28"/>
        </w:rPr>
        <w:t xml:space="preserve">Октябрьского </w:t>
      </w:r>
      <w:r w:rsidR="00ED67CA" w:rsidRPr="00ED67CA">
        <w:rPr>
          <w:rFonts w:ascii="Times New Roman" w:hAnsi="Times New Roman"/>
          <w:bCs/>
          <w:sz w:val="28"/>
        </w:rPr>
        <w:t xml:space="preserve">округа </w:t>
      </w:r>
      <w:r w:rsidR="00ED67CA">
        <w:rPr>
          <w:rFonts w:ascii="Times New Roman" w:hAnsi="Times New Roman"/>
          <w:bCs/>
          <w:sz w:val="28"/>
        </w:rPr>
        <w:t>города Липецка в границах территориальной избирательной комиссии № 2 Октябрьского округа города Липецка</w:t>
      </w:r>
      <w:r w:rsidR="00ED67CA" w:rsidRPr="00ED67CA">
        <w:rPr>
          <w:rFonts w:ascii="Times New Roman" w:hAnsi="Times New Roman"/>
          <w:bCs/>
          <w:sz w:val="28"/>
        </w:rPr>
        <w:t>.</w:t>
      </w:r>
    </w:p>
    <w:p w:rsidR="00000000" w:rsidRDefault="00892ACF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Координация деятельности участковых избирательных комиссий, о</w:t>
      </w:r>
      <w:r>
        <w:rPr>
          <w:rFonts w:ascii="Times New Roman" w:hAnsi="Times New Roman"/>
          <w:sz w:val="28"/>
          <w:szCs w:val="28"/>
        </w:rPr>
        <w:t>казание правовой, методической</w:t>
      </w:r>
      <w:r>
        <w:rPr>
          <w:rFonts w:ascii="Times New Roman" w:hAnsi="Times New Roman"/>
          <w:sz w:val="28"/>
          <w:szCs w:val="28"/>
        </w:rPr>
        <w:t>, информационной, организацион</w:t>
      </w:r>
      <w:r>
        <w:rPr>
          <w:rFonts w:ascii="Times New Roman" w:hAnsi="Times New Roman"/>
          <w:sz w:val="28"/>
          <w:szCs w:val="28"/>
        </w:rPr>
        <w:t>но-технической помощи участковым избир</w:t>
      </w:r>
      <w:r>
        <w:rPr>
          <w:rFonts w:ascii="Times New Roman" w:hAnsi="Times New Roman"/>
          <w:sz w:val="28"/>
          <w:szCs w:val="28"/>
        </w:rPr>
        <w:t xml:space="preserve">ательным комиссиям в подготовке и проведении </w:t>
      </w:r>
      <w:r>
        <w:rPr>
          <w:rFonts w:ascii="Times New Roman" w:hAnsi="Times New Roman"/>
          <w:bCs/>
          <w:sz w:val="28"/>
        </w:rPr>
        <w:t>выборов депутатов Государственной Думы Федерального Собрания Российской Федерации девятого созыва, депутатов Липецкого областного Совета депута</w:t>
      </w:r>
      <w:r>
        <w:rPr>
          <w:rFonts w:ascii="Times New Roman" w:hAnsi="Times New Roman"/>
          <w:bCs/>
          <w:sz w:val="28"/>
        </w:rPr>
        <w:t>тов восьмого созыва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выборы). 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</w:rPr>
        <w:t>Осуществление контроля за соблюдением избирательных прав и права на участие в референдуме граждан Российской Федерации при подготовке и проведении выборов и референдумов, в том числе рассмотрение жалоб на решения</w:t>
      </w:r>
      <w:r>
        <w:rPr>
          <w:rFonts w:ascii="Times New Roman" w:hAnsi="Times New Roman"/>
          <w:sz w:val="28"/>
        </w:rPr>
        <w:t xml:space="preserve"> и действия (бездействие) участковых избирательных комиссий, комисси</w:t>
      </w:r>
      <w:r>
        <w:rPr>
          <w:rFonts w:ascii="Times New Roman" w:hAnsi="Times New Roman"/>
          <w:sz w:val="28"/>
        </w:rPr>
        <w:t>й референдума и их должностных лиц в порядке, установленным федеральным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:rsidR="00000000" w:rsidRPr="00ED67CA" w:rsidRDefault="00892ACF">
      <w:pPr>
        <w:tabs>
          <w:tab w:val="left" w:pos="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Взаимодействие с местными отделениями политических партий по вопросам участия их в выборах,</w:t>
      </w:r>
      <w:r>
        <w:rPr>
          <w:rFonts w:ascii="Times New Roman" w:hAnsi="Times New Roman"/>
          <w:sz w:val="28"/>
          <w:szCs w:val="28"/>
        </w:rPr>
        <w:t xml:space="preserve"> оказание им методической и консультативной помощи  в вопросах практического применения законодат</w:t>
      </w:r>
      <w:r>
        <w:rPr>
          <w:rFonts w:ascii="Times New Roman" w:hAnsi="Times New Roman"/>
          <w:sz w:val="28"/>
          <w:szCs w:val="28"/>
        </w:rPr>
        <w:t xml:space="preserve">ельства Российской Федерации о выборах, актов Центральной избирательной комиссии Российской </w:t>
      </w:r>
      <w:r w:rsidRPr="00ED67CA">
        <w:rPr>
          <w:rFonts w:ascii="Times New Roman" w:hAnsi="Times New Roman"/>
          <w:sz w:val="28"/>
          <w:szCs w:val="28"/>
        </w:rPr>
        <w:t>Федерации, постановлений избирательной комиссии Липецкой области, п</w:t>
      </w:r>
      <w:r w:rsidRPr="00ED67CA">
        <w:rPr>
          <w:rFonts w:ascii="Times New Roman" w:hAnsi="Times New Roman"/>
          <w:sz w:val="28"/>
          <w:szCs w:val="28"/>
        </w:rPr>
        <w:t xml:space="preserve">остановлений территориальной избирательной комиссии </w:t>
      </w:r>
      <w:r w:rsidR="00ED67CA" w:rsidRPr="00ED67CA">
        <w:rPr>
          <w:rFonts w:ascii="Times New Roman" w:hAnsi="Times New Roman"/>
          <w:sz w:val="28"/>
          <w:szCs w:val="28"/>
        </w:rPr>
        <w:t>№ 2 Октябрьского округа города Липецка</w:t>
      </w:r>
      <w:r w:rsidRPr="00ED67CA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000000" w:rsidRPr="00ED67CA" w:rsidRDefault="00892ACF">
      <w:pPr>
        <w:ind w:firstLine="708"/>
        <w:rPr>
          <w:rFonts w:ascii="Times New Roman" w:hAnsi="Times New Roman"/>
          <w:sz w:val="28"/>
          <w:szCs w:val="28"/>
        </w:rPr>
      </w:pPr>
      <w:r w:rsidRPr="00ED67CA">
        <w:rPr>
          <w:rFonts w:ascii="Times New Roman" w:hAnsi="Times New Roman"/>
          <w:sz w:val="28"/>
          <w:szCs w:val="28"/>
        </w:rPr>
        <w:t xml:space="preserve">1.6. Взаимодействие с Молодежным Советом </w:t>
      </w:r>
      <w:r w:rsidR="00ED67CA" w:rsidRPr="00ED67CA">
        <w:rPr>
          <w:rFonts w:ascii="Times New Roman" w:hAnsi="Times New Roman"/>
          <w:sz w:val="28"/>
          <w:szCs w:val="28"/>
        </w:rPr>
        <w:t>города Липецка</w:t>
      </w:r>
      <w:r w:rsidRPr="00ED67CA">
        <w:rPr>
          <w:rFonts w:ascii="Times New Roman" w:hAnsi="Times New Roman"/>
          <w:sz w:val="28"/>
          <w:szCs w:val="28"/>
        </w:rPr>
        <w:t xml:space="preserve"> по вопросам, связанным с реализацией избирательных прав молодых граждан Российской Федера</w:t>
      </w:r>
      <w:r w:rsidRPr="00ED67CA">
        <w:rPr>
          <w:rFonts w:ascii="Times New Roman" w:hAnsi="Times New Roman"/>
          <w:sz w:val="28"/>
          <w:szCs w:val="28"/>
        </w:rPr>
        <w:t>ции.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 w:rsidRPr="00ED67CA">
        <w:rPr>
          <w:rFonts w:ascii="Times New Roman" w:hAnsi="Times New Roman"/>
          <w:sz w:val="28"/>
          <w:szCs w:val="28"/>
        </w:rPr>
        <w:lastRenderedPageBreak/>
        <w:t xml:space="preserve">1.7. Взаимодействие с </w:t>
      </w:r>
      <w:r w:rsidR="00ED67CA" w:rsidRPr="00ED67CA">
        <w:rPr>
          <w:rFonts w:ascii="Times New Roman" w:hAnsi="Times New Roman"/>
          <w:sz w:val="28"/>
          <w:szCs w:val="28"/>
        </w:rPr>
        <w:t>Липецким городским</w:t>
      </w:r>
      <w:r w:rsidRPr="00ED67CA">
        <w:rPr>
          <w:rFonts w:ascii="Times New Roman" w:hAnsi="Times New Roman"/>
          <w:sz w:val="28"/>
          <w:szCs w:val="28"/>
        </w:rPr>
        <w:t xml:space="preserve"> отделением Липецкой </w:t>
      </w:r>
      <w:r w:rsidR="002666D8" w:rsidRPr="00ED67CA">
        <w:rPr>
          <w:rFonts w:ascii="Times New Roman" w:hAnsi="Times New Roman"/>
          <w:sz w:val="28"/>
          <w:szCs w:val="28"/>
        </w:rPr>
        <w:t>областной</w:t>
      </w:r>
      <w:r w:rsidRPr="00ED67CA">
        <w:rPr>
          <w:rFonts w:ascii="Times New Roman" w:hAnsi="Times New Roman"/>
          <w:sz w:val="28"/>
          <w:szCs w:val="28"/>
        </w:rPr>
        <w:t xml:space="preserve"> организацией Всероссийского общества инвалидов, органами</w:t>
      </w:r>
      <w:r>
        <w:rPr>
          <w:rFonts w:ascii="Times New Roman" w:hAnsi="Times New Roman"/>
          <w:sz w:val="28"/>
          <w:szCs w:val="28"/>
        </w:rPr>
        <w:t xml:space="preserve"> социальной защиты населения по вопросам обеспечения избирательных прав граждан с инвалидностью.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Взаимодействие </w:t>
      </w:r>
      <w:r>
        <w:rPr>
          <w:rFonts w:ascii="Times New Roman" w:hAnsi="Times New Roman"/>
          <w:sz w:val="28"/>
        </w:rPr>
        <w:t>с орган</w:t>
      </w:r>
      <w:r>
        <w:rPr>
          <w:rFonts w:ascii="Times New Roman" w:hAnsi="Times New Roman"/>
          <w:sz w:val="28"/>
        </w:rPr>
        <w:t>ами мес</w:t>
      </w:r>
      <w:r>
        <w:rPr>
          <w:rFonts w:ascii="Times New Roman" w:hAnsi="Times New Roman"/>
          <w:sz w:val="28"/>
        </w:rPr>
        <w:t xml:space="preserve">тного самоуправления </w:t>
      </w:r>
      <w:r>
        <w:rPr>
          <w:rFonts w:ascii="Times New Roman" w:hAnsi="Times New Roman"/>
          <w:sz w:val="28"/>
          <w:szCs w:val="28"/>
        </w:rPr>
        <w:t>по вопросам оказания содействия избирате</w:t>
      </w:r>
      <w:r>
        <w:rPr>
          <w:rFonts w:ascii="Times New Roman" w:hAnsi="Times New Roman"/>
          <w:sz w:val="28"/>
          <w:szCs w:val="28"/>
        </w:rPr>
        <w:t>льным комиссиям в реализации их полномочий по подготовке и проведению выборов, обеспечению избирательных прав отдельных категорий граждан.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Реализация эксплуатации и использования терр</w:t>
      </w:r>
      <w:r>
        <w:rPr>
          <w:rFonts w:ascii="Times New Roman" w:hAnsi="Times New Roman"/>
          <w:sz w:val="28"/>
          <w:szCs w:val="28"/>
        </w:rPr>
        <w:t>иториального фрагмента Государственной автоматизи</w:t>
      </w:r>
      <w:r>
        <w:rPr>
          <w:rFonts w:ascii="Times New Roman" w:hAnsi="Times New Roman"/>
          <w:sz w:val="28"/>
          <w:szCs w:val="28"/>
        </w:rPr>
        <w:t>рованной системы Российской Федерации «Выборы» при подготовке и проведении выборов.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Осуществление регистрации (учета) избирателей, составление и уточнение списков избирателей при проведении выборов.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11. Обучение членов участковых избирательных комиссий, резерва соста</w:t>
      </w:r>
      <w:r>
        <w:rPr>
          <w:rFonts w:ascii="Times New Roman" w:hAnsi="Times New Roman"/>
          <w:sz w:val="28"/>
          <w:szCs w:val="28"/>
        </w:rPr>
        <w:t>вов участковых избирательных комиссий и иных участников избирательного процесса, повышение правовой культуры избирателей (по отдельному плану).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666D8">
        <w:rPr>
          <w:rFonts w:ascii="Times New Roman" w:hAnsi="Times New Roman"/>
          <w:sz w:val="28"/>
          <w:szCs w:val="28"/>
          <w:lang w:eastAsia="ru-RU"/>
        </w:rPr>
        <w:t xml:space="preserve">1.12. </w:t>
      </w:r>
      <w:r>
        <w:rPr>
          <w:rFonts w:ascii="Times New Roman" w:hAnsi="Times New Roman"/>
          <w:sz w:val="28"/>
          <w:szCs w:val="28"/>
          <w:lang w:eastAsia="ru-RU"/>
        </w:rPr>
        <w:t>Работа по актуализации состава участко</w:t>
      </w:r>
      <w:r>
        <w:rPr>
          <w:rFonts w:ascii="Times New Roman" w:hAnsi="Times New Roman"/>
          <w:sz w:val="28"/>
          <w:szCs w:val="28"/>
          <w:lang w:eastAsia="ru-RU"/>
        </w:rPr>
        <w:t>вых избирательных комиссий и резерва с</w:t>
      </w:r>
      <w:r>
        <w:rPr>
          <w:rFonts w:ascii="Times New Roman" w:hAnsi="Times New Roman"/>
          <w:sz w:val="28"/>
          <w:szCs w:val="28"/>
          <w:lang w:eastAsia="ru-RU"/>
        </w:rPr>
        <w:t>оставов</w:t>
      </w:r>
      <w:r w:rsidRPr="002666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участковых избирательных комиссий.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1.13. Рассмотрение обращений граждан.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Обеспечение размещения </w:t>
      </w:r>
      <w:r>
        <w:rPr>
          <w:rFonts w:ascii="Times New Roman" w:hAnsi="Times New Roman"/>
          <w:color w:val="000000"/>
          <w:sz w:val="28"/>
          <w:szCs w:val="28"/>
        </w:rPr>
        <w:t xml:space="preserve">в информационно – 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 xml:space="preserve">информации о ходе подготовки и проведения выборов, о </w:t>
      </w:r>
      <w:r>
        <w:rPr>
          <w:rFonts w:ascii="Times New Roman" w:hAnsi="Times New Roman"/>
          <w:sz w:val="28"/>
          <w:szCs w:val="28"/>
        </w:rPr>
        <w:t>деятельности Комиссии, участковых избирательных комис</w:t>
      </w:r>
      <w:r>
        <w:rPr>
          <w:rFonts w:ascii="Times New Roman" w:hAnsi="Times New Roman"/>
          <w:sz w:val="28"/>
          <w:szCs w:val="28"/>
        </w:rPr>
        <w:t>сий.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666D8">
        <w:rPr>
          <w:rFonts w:ascii="Times New Roman" w:hAnsi="Times New Roman"/>
          <w:sz w:val="28"/>
          <w:szCs w:val="28"/>
          <w:lang w:eastAsia="ru-RU"/>
        </w:rPr>
        <w:t xml:space="preserve">1.15. </w:t>
      </w:r>
      <w:r>
        <w:rPr>
          <w:rFonts w:ascii="Times New Roman" w:hAnsi="Times New Roman"/>
          <w:sz w:val="28"/>
          <w:szCs w:val="28"/>
          <w:lang w:eastAsia="ru-RU"/>
        </w:rPr>
        <w:t>Взаи</w:t>
      </w:r>
      <w:r>
        <w:rPr>
          <w:rFonts w:ascii="Times New Roman" w:hAnsi="Times New Roman"/>
          <w:sz w:val="28"/>
          <w:szCs w:val="28"/>
          <w:lang w:eastAsia="ru-RU"/>
        </w:rPr>
        <w:t xml:space="preserve">модействие со средствами массовой информации в целях обеспечения открытости и гласности избирательных процедур. </w:t>
      </w:r>
    </w:p>
    <w:p w:rsidR="00000000" w:rsidRPr="002666D8" w:rsidRDefault="00892ACF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666D8">
        <w:rPr>
          <w:rFonts w:ascii="Times New Roman" w:hAnsi="Times New Roman"/>
          <w:sz w:val="28"/>
          <w:szCs w:val="28"/>
          <w:lang w:eastAsia="ru-RU"/>
        </w:rPr>
        <w:t xml:space="preserve">1.16. </w:t>
      </w:r>
      <w:r>
        <w:rPr>
          <w:rFonts w:ascii="Times New Roman" w:hAnsi="Times New Roman"/>
          <w:sz w:val="28"/>
          <w:szCs w:val="28"/>
          <w:lang w:eastAsia="ru-RU"/>
        </w:rPr>
        <w:t>Осуществление</w:t>
      </w:r>
      <w:r w:rsidRPr="002666D8">
        <w:rPr>
          <w:rFonts w:ascii="Times New Roman" w:hAnsi="Times New Roman"/>
          <w:sz w:val="28"/>
          <w:szCs w:val="28"/>
          <w:lang w:eastAsia="ru-RU"/>
        </w:rPr>
        <w:t xml:space="preserve"> мероприятий по организации финансирования подготовки и </w:t>
      </w:r>
      <w:r w:rsidRPr="002666D8">
        <w:rPr>
          <w:rFonts w:ascii="Times New Roman" w:hAnsi="Times New Roman"/>
          <w:sz w:val="28"/>
          <w:szCs w:val="28"/>
          <w:lang w:eastAsia="ru-RU"/>
        </w:rPr>
        <w:t>проведения выборов.</w:t>
      </w:r>
    </w:p>
    <w:p w:rsidR="00000000" w:rsidRDefault="00892ACF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1.17. Планирование, организация и проведение закупок товаров, работ, услуг для обеспечения подготовки и проведения выборов.</w:t>
      </w:r>
    </w:p>
    <w:p w:rsidR="00000000" w:rsidRDefault="00892ACF">
      <w:pPr>
        <w:pStyle w:val="14-15"/>
        <w:spacing w:line="240" w:lineRule="auto"/>
        <w:ind w:firstLine="708"/>
      </w:pPr>
      <w:r>
        <w:t xml:space="preserve">1.18. Документационное обеспечение деятельности Комиссии. </w:t>
      </w:r>
    </w:p>
    <w:p w:rsidR="00000000" w:rsidRDefault="00892ACF">
      <w:pPr>
        <w:pStyle w:val="ad"/>
        <w:tabs>
          <w:tab w:val="left" w:pos="1260"/>
        </w:tabs>
        <w:spacing w:after="0"/>
        <w:ind w:firstLine="540"/>
        <w:jc w:val="both"/>
        <w:rPr>
          <w:color w:val="000000"/>
          <w:szCs w:val="28"/>
          <w:u w:val="single"/>
        </w:rPr>
      </w:pPr>
    </w:p>
    <w:p w:rsidR="00000000" w:rsidRDefault="00892ACF">
      <w:pPr>
        <w:pStyle w:val="ListParagraph"/>
        <w:numPr>
          <w:ilvl w:val="0"/>
          <w:numId w:val="2"/>
        </w:numPr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Вопросы для 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заседаниях территориаль</w:t>
      </w:r>
      <w:r>
        <w:rPr>
          <w:rFonts w:ascii="Times New Roman" w:hAnsi="Times New Roman"/>
          <w:b/>
          <w:sz w:val="28"/>
          <w:szCs w:val="28"/>
        </w:rPr>
        <w:t>ной избирательной комиссии</w:t>
      </w:r>
      <w:r>
        <w:rPr>
          <w:rFonts w:ascii="Times New Roman" w:hAnsi="Times New Roman"/>
          <w:b/>
          <w:sz w:val="28"/>
          <w:szCs w:val="28"/>
        </w:rPr>
        <w:t xml:space="preserve"> № 1 Октябрьского округа </w:t>
      </w:r>
    </w:p>
    <w:p w:rsidR="00000000" w:rsidRDefault="00892ACF">
      <w:pPr>
        <w:pStyle w:val="ListParagraph"/>
        <w:spacing w:after="16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Липецка</w:t>
      </w:r>
    </w:p>
    <w:p w:rsidR="00000000" w:rsidRDefault="00892ACF">
      <w:pPr>
        <w:pStyle w:val="ListParagraph"/>
        <w:spacing w:after="16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892ACF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 Принятие постановлений по внесению изменений в составы участковых избирательных комиссий, </w:t>
      </w:r>
      <w:r>
        <w:rPr>
          <w:rFonts w:ascii="Times New Roman" w:hAnsi="Times New Roman"/>
          <w:sz w:val="28"/>
          <w:szCs w:val="28"/>
        </w:rPr>
        <w:t>резерва составов участковых избирательных комиссий.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74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4998" w:type="dxa"/>
          </w:tcPr>
          <w:p w:rsidR="00000000" w:rsidRDefault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ED67CA" w:rsidRDefault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ind w:firstLine="540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1F0FD1" w:rsidRDefault="001F0FD1">
      <w:pPr>
        <w:ind w:firstLine="540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1F0FD1" w:rsidRPr="001F0FD1" w:rsidRDefault="001F0FD1">
      <w:pPr>
        <w:ind w:firstLine="540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000000" w:rsidRDefault="00892ACF">
      <w:pPr>
        <w:ind w:firstLine="540"/>
        <w:rPr>
          <w:rFonts w:ascii="Times New Roman" w:eastAsia="Calibri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val="en-US" w:eastAsia="ru-RU"/>
        </w:rPr>
        <w:lastRenderedPageBreak/>
        <w:t>2.2. Об утверждении регламента Комиссии.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Pr="00ED67CA" w:rsidRDefault="00892ACF">
      <w:pPr>
        <w:ind w:firstLine="540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000000" w:rsidRPr="002666D8" w:rsidRDefault="00892ACF">
      <w:pPr>
        <w:ind w:firstLine="540"/>
        <w:rPr>
          <w:rFonts w:ascii="Times New Roman" w:hAnsi="Times New Roman"/>
          <w:bCs/>
          <w:sz w:val="28"/>
          <w:szCs w:val="28"/>
        </w:rPr>
      </w:pPr>
      <w:r w:rsidRPr="002666D8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2.3. Об утверждении графиков работы членов Комиссии с правом решающего голоса, работающих в Комиссии не на постоянной (штатной) основе, на выборах.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ind w:firstLine="54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Январь</w:t>
      </w:r>
    </w:p>
    <w:p w:rsidR="00000000" w:rsidRDefault="00892ACF">
      <w:pPr>
        <w:ind w:left="601"/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</w:pPr>
      <w:r w:rsidRPr="002666D8"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 xml:space="preserve">2.4. </w:t>
      </w:r>
      <w:r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>О Плане работы</w:t>
      </w:r>
      <w:r w:rsidRPr="002666D8"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>Комиссии</w:t>
      </w:r>
      <w:r w:rsidRPr="002666D8"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>на 202</w:t>
      </w:r>
      <w:r w:rsidRPr="002666D8"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>6</w:t>
      </w:r>
      <w:r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 xml:space="preserve"> год.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pStyle w:val="14"/>
        <w:shd w:val="clear" w:color="auto" w:fill="FFFFFF"/>
        <w:ind w:firstLine="720"/>
        <w:jc w:val="both"/>
        <w:rPr>
          <w:b w:val="0"/>
        </w:rPr>
      </w:pPr>
    </w:p>
    <w:p w:rsidR="00000000" w:rsidRDefault="00892ACF">
      <w:pPr>
        <w:ind w:firstLine="708"/>
        <w:rPr>
          <w:rFonts w:ascii="Times New Roman" w:hAnsi="Times New Roman"/>
          <w:bCs/>
          <w:sz w:val="28"/>
          <w:szCs w:val="28"/>
        </w:rPr>
      </w:pPr>
      <w:r w:rsidRPr="002666D8">
        <w:rPr>
          <w:rFonts w:ascii="Times New Roman" w:eastAsia="Calibri" w:hAnsi="Times New Roman"/>
          <w:bCs/>
          <w:color w:val="000000"/>
          <w:spacing w:val="7"/>
          <w:sz w:val="28"/>
          <w:szCs w:val="28"/>
          <w:lang w:eastAsia="ru-RU"/>
        </w:rPr>
        <w:t xml:space="preserve">2.5.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Плане </w:t>
      </w:r>
      <w:r>
        <w:rPr>
          <w:rFonts w:ascii="Times New Roman" w:hAnsi="Times New Roman"/>
          <w:bCs/>
          <w:sz w:val="28"/>
          <w:szCs w:val="28"/>
        </w:rPr>
        <w:t xml:space="preserve">мероприятий по повышению правовой культуры избирателей (участников референдума), </w:t>
      </w:r>
      <w:bookmarkStart w:id="1" w:name="_Hlk93399367"/>
      <w:r>
        <w:rPr>
          <w:rFonts w:ascii="Times New Roman" w:hAnsi="Times New Roman"/>
          <w:bCs/>
          <w:sz w:val="28"/>
          <w:szCs w:val="28"/>
        </w:rPr>
        <w:t>обучению организаторов выборов и референдумов, по совершенствовани</w:t>
      </w:r>
      <w:r>
        <w:rPr>
          <w:rFonts w:ascii="Times New Roman" w:hAnsi="Times New Roman"/>
          <w:bCs/>
          <w:sz w:val="28"/>
          <w:szCs w:val="28"/>
        </w:rPr>
        <w:t>ю и развитию избирательных технологий на 2026 год</w:t>
      </w:r>
      <w:bookmarkEnd w:id="1"/>
      <w:r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Кирин А.В.</w:t>
            </w:r>
          </w:p>
        </w:tc>
      </w:tr>
    </w:tbl>
    <w:p w:rsidR="00000000" w:rsidRDefault="00892ACF">
      <w:pPr>
        <w:pStyle w:val="14"/>
        <w:shd w:val="clear" w:color="auto" w:fill="FFFFFF"/>
        <w:ind w:firstLine="720"/>
        <w:jc w:val="both"/>
        <w:rPr>
          <w:b w:val="0"/>
        </w:rPr>
      </w:pPr>
    </w:p>
    <w:p w:rsidR="00000000" w:rsidRDefault="00892ACF">
      <w:pPr>
        <w:pStyle w:val="14"/>
        <w:shd w:val="clear" w:color="auto" w:fill="FFFFFF"/>
        <w:ind w:firstLine="720"/>
        <w:jc w:val="both"/>
        <w:rPr>
          <w:b w:val="0"/>
          <w:bCs/>
        </w:rPr>
      </w:pPr>
      <w:r>
        <w:rPr>
          <w:b w:val="0"/>
          <w:bCs/>
        </w:rPr>
        <w:t>2.6. О Положении о рабочей группе Комиссии по информационным спорам и иным вопросам информационного обеспечения выборов и референдумов.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pStyle w:val="14"/>
        <w:shd w:val="clear" w:color="auto" w:fill="FFFFFF"/>
        <w:ind w:firstLine="720"/>
        <w:jc w:val="both"/>
        <w:rPr>
          <w:b w:val="0"/>
          <w:bCs/>
        </w:rPr>
      </w:pPr>
    </w:p>
    <w:p w:rsidR="00000000" w:rsidRDefault="00892ACF">
      <w:pPr>
        <w:ind w:firstLine="539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 Положении о рабочей группе Комиссии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предварительному рассмотрению жалоб (заявлений) на решения и действия (бездействие) нижестоящих избирательных комиссий, комиссий референдума и их должностных лиц, нарушающие избирательные права, </w:t>
      </w:r>
      <w:r>
        <w:rPr>
          <w:rStyle w:val="a5"/>
          <w:rFonts w:ascii="Times New Roman" w:hAnsi="Times New Roman"/>
          <w:b w:val="0"/>
          <w:bCs w:val="0"/>
          <w:sz w:val="28"/>
          <w:szCs w:val="28"/>
        </w:rPr>
        <w:t>право на участи</w:t>
      </w:r>
      <w:r>
        <w:rPr>
          <w:rStyle w:val="a5"/>
          <w:rFonts w:ascii="Times New Roman" w:hAnsi="Times New Roman"/>
          <w:b w:val="0"/>
          <w:bCs w:val="0"/>
          <w:sz w:val="28"/>
          <w:szCs w:val="28"/>
        </w:rPr>
        <w:t>е в референдуме граждан Российской Федерации.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ind w:firstLine="539"/>
        <w:rPr>
          <w:rStyle w:val="a5"/>
          <w:rFonts w:ascii="Times New Roman" w:hAnsi="Times New Roman"/>
          <w:b w:val="0"/>
          <w:bCs w:val="0"/>
          <w:sz w:val="28"/>
          <w:szCs w:val="28"/>
        </w:rPr>
      </w:pPr>
    </w:p>
    <w:p w:rsidR="00000000" w:rsidRDefault="00892ACF">
      <w:pPr>
        <w:ind w:firstLine="540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>
        <w:rPr>
          <w:rFonts w:ascii="Times New Roman" w:hAnsi="Times New Roman"/>
          <w:b/>
          <w:bCs/>
          <w:spacing w:val="7"/>
          <w:sz w:val="28"/>
          <w:szCs w:val="28"/>
        </w:rPr>
        <w:t>Май</w:t>
      </w:r>
    </w:p>
    <w:p w:rsidR="00000000" w:rsidRDefault="00892ACF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hyperlink r:id="rId7" w:history="1">
        <w:r>
          <w:rPr>
            <w:rStyle w:val="a4"/>
            <w:color w:val="000000"/>
            <w:spacing w:val="7"/>
            <w:sz w:val="28"/>
            <w:szCs w:val="28"/>
            <w:u w:val="none"/>
          </w:rPr>
          <w:t xml:space="preserve">О Плане мероприятий </w:t>
        </w:r>
        <w:r>
          <w:rPr>
            <w:rStyle w:val="a4"/>
            <w:color w:val="000000"/>
            <w:sz w:val="28"/>
            <w:szCs w:val="28"/>
            <w:u w:val="none"/>
          </w:rPr>
          <w:t xml:space="preserve">по обеспечению избирательных прав граждан Российской Федерации, являющихся инвалидами, в период проведения выборов. </w:t>
        </w:r>
      </w:hyperlink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Затонских А.М.</w:t>
            </w:r>
          </w:p>
        </w:tc>
      </w:tr>
    </w:tbl>
    <w:p w:rsidR="00000000" w:rsidRDefault="00892ACF">
      <w:pPr>
        <w:pStyle w:val="ad"/>
        <w:tabs>
          <w:tab w:val="left" w:pos="1260"/>
        </w:tabs>
        <w:ind w:firstLine="540"/>
        <w:rPr>
          <w:b/>
          <w:bCs/>
          <w:color w:val="000000"/>
          <w:sz w:val="28"/>
          <w:szCs w:val="28"/>
        </w:rPr>
      </w:pPr>
    </w:p>
    <w:p w:rsidR="00000000" w:rsidRDefault="00892ACF">
      <w:pPr>
        <w:pStyle w:val="ad"/>
        <w:tabs>
          <w:tab w:val="left" w:pos="1260"/>
        </w:tabs>
        <w:ind w:firstLine="540"/>
        <w:rPr>
          <w:b/>
          <w:bCs/>
          <w:color w:val="000000"/>
          <w:sz w:val="28"/>
          <w:szCs w:val="28"/>
        </w:rPr>
      </w:pPr>
    </w:p>
    <w:p w:rsidR="00000000" w:rsidRDefault="00892ACF">
      <w:pPr>
        <w:pStyle w:val="ad"/>
        <w:tabs>
          <w:tab w:val="left" w:pos="1260"/>
        </w:tabs>
        <w:ind w:firstLine="5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Июнь</w:t>
      </w:r>
    </w:p>
    <w:p w:rsidR="00000000" w:rsidRDefault="00892ACF">
      <w:pPr>
        <w:ind w:left="80"/>
        <w:rPr>
          <w:rFonts w:ascii="Times New Roman" w:hAnsi="Times New Roman"/>
          <w:bCs/>
          <w:color w:val="000000"/>
          <w:sz w:val="28"/>
          <w:szCs w:val="28"/>
        </w:rPr>
      </w:pPr>
    </w:p>
    <w:p w:rsidR="00000000" w:rsidRDefault="00892ACF">
      <w:pPr>
        <w:pStyle w:val="ad"/>
        <w:spacing w:after="0"/>
        <w:ind w:left="60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D67CA">
        <w:rPr>
          <w:sz w:val="28"/>
          <w:szCs w:val="28"/>
        </w:rPr>
        <w:t>9</w:t>
      </w:r>
      <w:r>
        <w:rPr>
          <w:sz w:val="28"/>
          <w:szCs w:val="28"/>
        </w:rPr>
        <w:t>. Об утверждении графика обучения членов участковых избирательных</w:t>
      </w:r>
    </w:p>
    <w:p w:rsidR="00000000" w:rsidRDefault="00892ACF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комиссий по подготовке и проведению выборов.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Кожевникова Е.С.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pStyle w:val="ad"/>
        <w:tabs>
          <w:tab w:val="left" w:pos="1260"/>
        </w:tabs>
        <w:ind w:firstLine="540"/>
        <w:jc w:val="both"/>
        <w:rPr>
          <w:color w:val="FF0000"/>
          <w:sz w:val="28"/>
          <w:szCs w:val="28"/>
        </w:rPr>
      </w:pPr>
    </w:p>
    <w:p w:rsidR="00000000" w:rsidRDefault="00892ACF">
      <w:pPr>
        <w:pStyle w:val="ad"/>
        <w:ind w:firstLine="573"/>
        <w:rPr>
          <w:b/>
          <w:sz w:val="28"/>
          <w:szCs w:val="28"/>
        </w:rPr>
      </w:pPr>
      <w:r>
        <w:rPr>
          <w:b/>
          <w:sz w:val="28"/>
          <w:szCs w:val="28"/>
        </w:rPr>
        <w:t>Июль</w:t>
      </w:r>
    </w:p>
    <w:p w:rsidR="00000000" w:rsidRPr="00ED67CA" w:rsidRDefault="00892ACF" w:rsidP="00E20D50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D67CA">
        <w:rPr>
          <w:sz w:val="28"/>
          <w:szCs w:val="28"/>
        </w:rPr>
        <w:t>0</w:t>
      </w:r>
      <w:r>
        <w:rPr>
          <w:sz w:val="28"/>
          <w:szCs w:val="28"/>
        </w:rPr>
        <w:t>. О приеме предложений по</w:t>
      </w:r>
      <w:r w:rsidR="00E20D50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кандидатурам</w:t>
      </w:r>
      <w:r w:rsidR="00E20D5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E20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дополнительного </w:t>
      </w:r>
      <w:r w:rsidR="00E20D50">
        <w:rPr>
          <w:sz w:val="28"/>
          <w:szCs w:val="28"/>
        </w:rPr>
        <w:br/>
      </w:r>
      <w:r>
        <w:rPr>
          <w:sz w:val="28"/>
          <w:szCs w:val="28"/>
        </w:rPr>
        <w:t>зачисления в резерв составов участковых избирательных комиссий избирательных участков срока полно</w:t>
      </w:r>
      <w:r>
        <w:rPr>
          <w:sz w:val="28"/>
          <w:szCs w:val="28"/>
        </w:rPr>
        <w:t xml:space="preserve">мочий 2023-2028 гг. территориальной </w:t>
      </w:r>
      <w:r w:rsidRPr="00ED67CA">
        <w:rPr>
          <w:sz w:val="28"/>
          <w:szCs w:val="28"/>
        </w:rPr>
        <w:t xml:space="preserve">избирательной комиссии </w:t>
      </w:r>
      <w:r w:rsidR="00ED67CA" w:rsidRPr="00ED67CA">
        <w:rPr>
          <w:sz w:val="28"/>
          <w:szCs w:val="28"/>
        </w:rPr>
        <w:t>№ 2 Октябрьского округа города Липецка</w:t>
      </w:r>
      <w:r w:rsidRPr="00ED67CA">
        <w:rPr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Лосева О.Н.</w:t>
            </w:r>
          </w:p>
        </w:tc>
      </w:tr>
    </w:tbl>
    <w:p w:rsidR="00000000" w:rsidRDefault="00892ACF">
      <w:pPr>
        <w:pStyle w:val="ad"/>
        <w:spacing w:after="0"/>
        <w:ind w:left="601"/>
        <w:jc w:val="both"/>
        <w:rPr>
          <w:sz w:val="28"/>
          <w:szCs w:val="28"/>
        </w:rPr>
      </w:pPr>
    </w:p>
    <w:p w:rsidR="00000000" w:rsidRDefault="00892ACF">
      <w:pPr>
        <w:pStyle w:val="ad"/>
        <w:ind w:firstLine="573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</w:p>
    <w:p w:rsidR="00000000" w:rsidRPr="00ED67CA" w:rsidRDefault="00892ACF">
      <w:pPr>
        <w:tabs>
          <w:tab w:val="left" w:pos="-225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2.1</w:t>
      </w:r>
      <w:r w:rsidR="00ED67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кандидатурах, дополнительно зачисленных в резерв составов участковых избирательных комиссий избиратель</w:t>
      </w:r>
      <w:r>
        <w:rPr>
          <w:rFonts w:ascii="Times New Roman" w:hAnsi="Times New Roman"/>
          <w:color w:val="000000"/>
          <w:sz w:val="28"/>
          <w:szCs w:val="28"/>
        </w:rPr>
        <w:t xml:space="preserve">ных участков срока полномочий 2023-2028 годов выборов территориальной избирательной комиссии </w:t>
      </w:r>
      <w:r w:rsidR="00ED67CA" w:rsidRPr="00ED67CA">
        <w:rPr>
          <w:sz w:val="28"/>
          <w:szCs w:val="28"/>
        </w:rPr>
        <w:t xml:space="preserve">№ 2 </w:t>
      </w:r>
      <w:r w:rsidR="00ED67CA" w:rsidRPr="00ED67CA">
        <w:rPr>
          <w:rFonts w:ascii="Times New Roman" w:hAnsi="Times New Roman"/>
          <w:color w:val="000000"/>
          <w:sz w:val="28"/>
          <w:szCs w:val="28"/>
        </w:rPr>
        <w:t>Октябрьского округа города Липецка</w:t>
      </w:r>
      <w:r w:rsidRPr="00ED67CA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  <w:p w:rsidR="00000000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Лосева О.Н.</w:t>
            </w:r>
          </w:p>
        </w:tc>
      </w:tr>
    </w:tbl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ED67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Об образовании группы контроля за использованием территориального фрагмента Го</w:t>
      </w:r>
      <w:r>
        <w:rPr>
          <w:rFonts w:ascii="Times New Roman" w:hAnsi="Times New Roman"/>
          <w:sz w:val="28"/>
          <w:szCs w:val="28"/>
        </w:rPr>
        <w:t>сударственной автоматизированной системы Российской Федерации «Выборы» в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="00ED67CA">
        <w:rPr>
          <w:rFonts w:ascii="Times New Roman" w:hAnsi="Times New Roman"/>
          <w:sz w:val="28"/>
          <w:szCs w:val="28"/>
        </w:rPr>
        <w:t xml:space="preserve">№ 2 Октябрьского округа города Липецка </w:t>
      </w:r>
      <w:r>
        <w:rPr>
          <w:rFonts w:ascii="Times New Roman" w:hAnsi="Times New Roman"/>
          <w:sz w:val="28"/>
          <w:szCs w:val="28"/>
        </w:rPr>
        <w:t>при подготовке и проведении выборов.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Кожевникова Е.С.</w:t>
            </w:r>
          </w:p>
          <w:p w:rsidR="00ED67CA" w:rsidRDefault="00ED67CA" w:rsidP="00ED67CA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  <w:p w:rsidR="00000000" w:rsidRDefault="00892ACF" w:rsidP="00ED67CA">
            <w:pPr>
              <w:pStyle w:val="14"/>
              <w:jc w:val="left"/>
              <w:rPr>
                <w:b w:val="0"/>
                <w:szCs w:val="28"/>
              </w:rPr>
            </w:pPr>
          </w:p>
        </w:tc>
      </w:tr>
    </w:tbl>
    <w:p w:rsidR="00000000" w:rsidRDefault="00892ACF">
      <w:pPr>
        <w:pStyle w:val="ad"/>
        <w:spacing w:after="0"/>
        <w:ind w:left="601"/>
        <w:jc w:val="both"/>
        <w:rPr>
          <w:color w:val="000000"/>
          <w:sz w:val="28"/>
          <w:szCs w:val="28"/>
        </w:rPr>
      </w:pPr>
    </w:p>
    <w:p w:rsidR="00000000" w:rsidRDefault="00892ACF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45082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Об утверждении н</w:t>
      </w:r>
      <w:r>
        <w:rPr>
          <w:color w:val="000000"/>
          <w:sz w:val="28"/>
          <w:szCs w:val="28"/>
        </w:rPr>
        <w:t xml:space="preserve">оменклатур дел Комиссии в период подготовки и проведения </w:t>
      </w:r>
      <w:r>
        <w:rPr>
          <w:sz w:val="28"/>
          <w:szCs w:val="28"/>
        </w:rPr>
        <w:t xml:space="preserve">выборов.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ind w:left="573"/>
        <w:rPr>
          <w:b/>
          <w:sz w:val="28"/>
          <w:szCs w:val="28"/>
        </w:rPr>
      </w:pPr>
    </w:p>
    <w:p w:rsidR="00000000" w:rsidRDefault="00892ACF">
      <w:pPr>
        <w:pStyle w:val="ad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45082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О количестве переносных ящиков для проведения голосования вне помещения для голосования, используемых участковыми избирательными комиссиями при проведении в</w:t>
      </w:r>
      <w:r>
        <w:rPr>
          <w:color w:val="000000"/>
          <w:sz w:val="28"/>
          <w:szCs w:val="28"/>
        </w:rPr>
        <w:t>ыборов.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998"/>
      </w:tblGrid>
      <w:tr w:rsidR="00000000">
        <w:trPr>
          <w:trHeight w:val="736"/>
        </w:trPr>
        <w:tc>
          <w:tcPr>
            <w:tcW w:w="450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ind w:left="573"/>
        <w:rPr>
          <w:rFonts w:ascii="Times New Roman" w:hAnsi="Times New Roman"/>
          <w:color w:val="000000"/>
          <w:sz w:val="28"/>
          <w:szCs w:val="28"/>
        </w:rPr>
      </w:pPr>
    </w:p>
    <w:p w:rsidR="00000000" w:rsidRDefault="00892ACF">
      <w:pPr>
        <w:pStyle w:val="ad"/>
        <w:ind w:firstLine="573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000000" w:rsidRDefault="00892ACF">
      <w:pPr>
        <w:pStyle w:val="ad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45082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О распределении избирательных бюллетеней для голосования на выборах, 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>передаваемых</w:t>
      </w:r>
      <w:r>
        <w:rPr>
          <w:color w:val="000000"/>
          <w:sz w:val="28"/>
          <w:szCs w:val="28"/>
        </w:rPr>
        <w:t xml:space="preserve"> участковым избирательным комиссиям. 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0"/>
        <w:gridCol w:w="4966"/>
      </w:tblGrid>
      <w:tr w:rsidR="00000000" w:rsidRPr="00450821">
        <w:tc>
          <w:tcPr>
            <w:tcW w:w="4530" w:type="dxa"/>
          </w:tcPr>
          <w:p w:rsidR="00000000" w:rsidRPr="00450821" w:rsidRDefault="00892ACF" w:rsidP="00450821">
            <w:pPr>
              <w:pStyle w:val="14"/>
              <w:jc w:val="left"/>
              <w:rPr>
                <w:b w:val="0"/>
                <w:szCs w:val="28"/>
              </w:rPr>
            </w:pPr>
          </w:p>
        </w:tc>
        <w:tc>
          <w:tcPr>
            <w:tcW w:w="4966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P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Pr="00450821" w:rsidRDefault="00892ACF" w:rsidP="00450821">
      <w:pPr>
        <w:pStyle w:val="14"/>
        <w:jc w:val="left"/>
        <w:rPr>
          <w:b w:val="0"/>
          <w:szCs w:val="28"/>
        </w:rPr>
      </w:pPr>
    </w:p>
    <w:p w:rsidR="00000000" w:rsidRDefault="00892ACF">
      <w:pPr>
        <w:pStyle w:val="ad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1F0FD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О месте, дате и времени передачи Комиссией участковым </w:t>
      </w:r>
      <w:r>
        <w:rPr>
          <w:color w:val="000000"/>
          <w:sz w:val="28"/>
          <w:szCs w:val="28"/>
        </w:rPr>
        <w:t>избирательным комиссиям бюллетеней для голосования на выборах.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8"/>
        <w:gridCol w:w="4988"/>
      </w:tblGrid>
      <w:tr w:rsidR="00000000">
        <w:tc>
          <w:tcPr>
            <w:tcW w:w="4508" w:type="dxa"/>
          </w:tcPr>
          <w:p w:rsidR="00000000" w:rsidRPr="00450821" w:rsidRDefault="00892ACF" w:rsidP="00450821">
            <w:pPr>
              <w:pStyle w:val="14"/>
              <w:jc w:val="left"/>
              <w:rPr>
                <w:b w:val="0"/>
                <w:szCs w:val="28"/>
              </w:rPr>
            </w:pPr>
          </w:p>
        </w:tc>
        <w:tc>
          <w:tcPr>
            <w:tcW w:w="4988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P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Какунина А.С.</w:t>
            </w:r>
          </w:p>
        </w:tc>
      </w:tr>
    </w:tbl>
    <w:p w:rsidR="00000000" w:rsidRDefault="00892ACF">
      <w:pPr>
        <w:pStyle w:val="ad"/>
        <w:ind w:firstLine="573"/>
        <w:jc w:val="both"/>
        <w:rPr>
          <w:color w:val="000000"/>
          <w:sz w:val="28"/>
          <w:szCs w:val="28"/>
        </w:rPr>
      </w:pPr>
    </w:p>
    <w:p w:rsidR="00000000" w:rsidRDefault="00892ACF">
      <w:pPr>
        <w:pStyle w:val="ad"/>
        <w:ind w:firstLine="57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1F0FD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 распределении обязанностей членов Комиссии в дни голосования на выборах.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0"/>
        <w:gridCol w:w="4966"/>
      </w:tblGrid>
      <w:tr w:rsidR="00000000">
        <w:tc>
          <w:tcPr>
            <w:tcW w:w="4530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66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Pr="00450821" w:rsidRDefault="00450821" w:rsidP="00450821">
            <w:pPr>
              <w:pStyle w:val="ab"/>
              <w:keepNext/>
              <w:keepLines/>
              <w:shd w:val="clear" w:color="auto" w:fill="FFFFFF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ad"/>
        <w:jc w:val="both"/>
        <w:rPr>
          <w:color w:val="000000"/>
          <w:sz w:val="28"/>
          <w:szCs w:val="28"/>
        </w:rPr>
      </w:pPr>
    </w:p>
    <w:p w:rsidR="00000000" w:rsidRDefault="00892ACF">
      <w:pPr>
        <w:pStyle w:val="ad"/>
        <w:ind w:firstLine="708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>2.1</w:t>
      </w:r>
      <w:r w:rsidR="001F0FD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Об итогах голосования на выборах </w:t>
      </w:r>
      <w:r>
        <w:rPr>
          <w:bCs/>
          <w:sz w:val="28"/>
        </w:rPr>
        <w:t>депутатов Государст</w:t>
      </w:r>
      <w:r>
        <w:rPr>
          <w:bCs/>
          <w:sz w:val="28"/>
        </w:rPr>
        <w:t>венной Думы Федерального Собрания Российской Федерации девятого созыва.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2"/>
        <w:gridCol w:w="4934"/>
      </w:tblGrid>
      <w:tr w:rsidR="00000000">
        <w:tc>
          <w:tcPr>
            <w:tcW w:w="4562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34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ab"/>
              <w:keepNext/>
              <w:keepLines/>
              <w:shd w:val="clear" w:color="auto" w:fill="FFFFFF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ad"/>
        <w:ind w:firstLine="573"/>
        <w:rPr>
          <w:b/>
          <w:bCs/>
          <w:color w:val="000000"/>
          <w:sz w:val="28"/>
          <w:szCs w:val="28"/>
        </w:rPr>
      </w:pPr>
    </w:p>
    <w:p w:rsidR="00000000" w:rsidRDefault="00892ACF">
      <w:pPr>
        <w:pStyle w:val="ad"/>
        <w:ind w:firstLine="57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Октябрь </w:t>
      </w:r>
    </w:p>
    <w:p w:rsidR="00000000" w:rsidRDefault="00892ACF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1F0FD1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. Об утверждении отчетов о поступлении и расходовании средств федерального бюджета, бюджета субъекта Российской Федерации – Липецкой области, вы</w:t>
      </w:r>
      <w:r>
        <w:rPr>
          <w:rFonts w:ascii="Times New Roman" w:hAnsi="Times New Roman"/>
          <w:color w:val="000000"/>
          <w:sz w:val="28"/>
          <w:szCs w:val="28"/>
        </w:rPr>
        <w:t xml:space="preserve">деленных </w:t>
      </w:r>
      <w:r w:rsidR="002666D8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омиссии на подготовку и проведение выборов.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2"/>
        <w:gridCol w:w="4934"/>
      </w:tblGrid>
      <w:tr w:rsidR="00000000">
        <w:tc>
          <w:tcPr>
            <w:tcW w:w="4562" w:type="dxa"/>
          </w:tcPr>
          <w:p w:rsidR="00000000" w:rsidRDefault="00892AC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34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ab"/>
              <w:keepNext/>
              <w:keepLines/>
              <w:shd w:val="clear" w:color="auto" w:fill="FFFFFF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ad"/>
        <w:ind w:firstLine="573"/>
        <w:rPr>
          <w:b/>
          <w:bCs/>
          <w:color w:val="000000"/>
          <w:sz w:val="28"/>
          <w:szCs w:val="28"/>
        </w:rPr>
      </w:pPr>
    </w:p>
    <w:p w:rsidR="00000000" w:rsidRDefault="00892ACF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Информационное обеспечение деятельности территориальной избирательной комиссии </w:t>
      </w:r>
      <w:r w:rsidR="00450821">
        <w:rPr>
          <w:rFonts w:ascii="Times New Roman" w:hAnsi="Times New Roman"/>
          <w:b/>
          <w:sz w:val="28"/>
          <w:szCs w:val="28"/>
        </w:rPr>
        <w:t>№ 2 Октябрьского округа города Липецка</w:t>
      </w:r>
    </w:p>
    <w:p w:rsidR="00000000" w:rsidRDefault="00892ACF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000000" w:rsidRDefault="00892ACF">
      <w:pPr>
        <w:pStyle w:val="NoSpacing"/>
        <w:numPr>
          <w:ilvl w:val="1"/>
          <w:numId w:val="3"/>
        </w:numPr>
        <w:ind w:left="0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интервью председателей и членов Комиссии, уч</w:t>
      </w:r>
      <w:r>
        <w:rPr>
          <w:rFonts w:ascii="Times New Roman" w:hAnsi="Times New Roman"/>
          <w:sz w:val="28"/>
          <w:szCs w:val="28"/>
        </w:rPr>
        <w:t xml:space="preserve">астковых избирательных комиссий, информационное сопровождение в СМИ хода выборов, конкурсов и других мероприятий, в проведении которых участвует Комиссия. </w:t>
      </w:r>
    </w:p>
    <w:p w:rsidR="00000000" w:rsidRDefault="00892ACF">
      <w:pPr>
        <w:pStyle w:val="NoSpacing"/>
        <w:ind w:left="60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51"/>
        <w:gridCol w:w="4947"/>
      </w:tblGrid>
      <w:tr w:rsidR="00000000">
        <w:tc>
          <w:tcPr>
            <w:tcW w:w="4551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4947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bCs/>
                <w:sz w:val="28"/>
                <w:szCs w:val="36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  <w:p w:rsidR="00450821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892ACF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 Обеспечение информационного сопровождения реализации Пла</w:t>
      </w:r>
      <w:r>
        <w:rPr>
          <w:rFonts w:ascii="Times New Roman" w:hAnsi="Times New Roman"/>
          <w:bCs/>
          <w:sz w:val="28"/>
          <w:szCs w:val="28"/>
        </w:rPr>
        <w:t xml:space="preserve">на мероприятий Комиссии по повышению правовой культуры избирателей (участников референдума), обучению организаторов выборов и референдумов на 2026 год.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1"/>
        <w:gridCol w:w="4957"/>
      </w:tblGrid>
      <w:tr w:rsidR="00000000">
        <w:tc>
          <w:tcPr>
            <w:tcW w:w="4541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4957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tabs>
          <w:tab w:val="left" w:pos="-2250"/>
        </w:tabs>
        <w:rPr>
          <w:rFonts w:ascii="Times New Roman" w:hAnsi="Times New Roman"/>
          <w:sz w:val="28"/>
          <w:szCs w:val="28"/>
        </w:rPr>
      </w:pPr>
    </w:p>
    <w:p w:rsidR="00000000" w:rsidRDefault="00892ACF" w:rsidP="00613851">
      <w:pPr>
        <w:tabs>
          <w:tab w:val="left" w:pos="-225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6138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Подготовка и размещение информационных и иных материалов Ком</w:t>
      </w:r>
      <w:r>
        <w:rPr>
          <w:rFonts w:ascii="Times New Roman" w:hAnsi="Times New Roman"/>
          <w:sz w:val="28"/>
          <w:szCs w:val="28"/>
        </w:rPr>
        <w:t xml:space="preserve">иссии на сайте Комиссии </w:t>
      </w:r>
      <w:r>
        <w:rPr>
          <w:rFonts w:ascii="Times New Roman" w:hAnsi="Times New Roman"/>
          <w:color w:val="000000"/>
          <w:sz w:val="28"/>
          <w:szCs w:val="28"/>
        </w:rPr>
        <w:t>в информационно – 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, а также в аккаунтах Комиссии в социальных сетях.</w:t>
      </w:r>
    </w:p>
    <w:p w:rsidR="00000000" w:rsidRDefault="00892ACF">
      <w:pPr>
        <w:pStyle w:val="NoSpacing"/>
        <w:ind w:left="60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1"/>
        <w:gridCol w:w="4957"/>
      </w:tblGrid>
      <w:tr w:rsidR="00000000">
        <w:tc>
          <w:tcPr>
            <w:tcW w:w="4541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4957" w:type="dxa"/>
          </w:tcPr>
          <w:p w:rsidR="00450821" w:rsidRP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 w:rsidRPr="00450821"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14"/>
              <w:jc w:val="left"/>
              <w:rPr>
                <w:szCs w:val="28"/>
              </w:rPr>
            </w:pPr>
            <w:r w:rsidRPr="00450821">
              <w:rPr>
                <w:b w:val="0"/>
                <w:szCs w:val="36"/>
              </w:rPr>
              <w:t>Какунина А.С.</w:t>
            </w:r>
          </w:p>
        </w:tc>
      </w:tr>
    </w:tbl>
    <w:p w:rsidR="00000000" w:rsidRDefault="00892ACF">
      <w:pPr>
        <w:ind w:firstLine="601"/>
        <w:rPr>
          <w:rFonts w:ascii="Times New Roman" w:hAnsi="Times New Roman"/>
          <w:sz w:val="28"/>
          <w:szCs w:val="28"/>
        </w:rPr>
      </w:pP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Оформление и наполнение актуальной информацией информационных стендов Комиссии.</w:t>
      </w:r>
    </w:p>
    <w:p w:rsidR="00000000" w:rsidRDefault="00892ACF">
      <w:pPr>
        <w:ind w:left="60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644"/>
      </w:tblGrid>
      <w:tr w:rsidR="00000000">
        <w:tc>
          <w:tcPr>
            <w:tcW w:w="4854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/>
                <w:sz w:val="28"/>
                <w:szCs w:val="28"/>
              </w:rPr>
              <w:t>сь период</w:t>
            </w:r>
          </w:p>
        </w:tc>
        <w:tc>
          <w:tcPr>
            <w:tcW w:w="4644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892AC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Направление на официальное опубликование постановлений Комиссии, непосредственно связанных с подготовкой и проведением выборов.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615"/>
      </w:tblGrid>
      <w:tr w:rsidR="00000000">
        <w:tc>
          <w:tcPr>
            <w:tcW w:w="4883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июнь-октябрь</w:t>
            </w:r>
          </w:p>
        </w:tc>
        <w:tc>
          <w:tcPr>
            <w:tcW w:w="4615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892ACF">
      <w:pPr>
        <w:pStyle w:val="af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Финансовое обеспечение деятельности </w:t>
      </w:r>
    </w:p>
    <w:p w:rsidR="00000000" w:rsidRDefault="00892ACF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</w:t>
      </w:r>
      <w:r>
        <w:rPr>
          <w:rFonts w:ascii="Times New Roman" w:hAnsi="Times New Roman"/>
          <w:b/>
          <w:sz w:val="28"/>
          <w:szCs w:val="28"/>
        </w:rPr>
        <w:t xml:space="preserve">ьной избирательной комиссии № </w:t>
      </w:r>
      <w:r w:rsidR="0045082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Октябрьского округа </w:t>
      </w:r>
    </w:p>
    <w:p w:rsidR="00000000" w:rsidRDefault="00892ACF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Липецка</w:t>
      </w:r>
    </w:p>
    <w:p w:rsidR="00000000" w:rsidRDefault="00892ACF">
      <w:pPr>
        <w:pStyle w:val="af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Финансовое обеспечение подготовки и проведения выборов.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2"/>
        <w:gridCol w:w="4636"/>
      </w:tblGrid>
      <w:tr w:rsidR="00000000">
        <w:tc>
          <w:tcPr>
            <w:tcW w:w="4862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июль-сентябрь</w:t>
            </w:r>
          </w:p>
        </w:tc>
        <w:tc>
          <w:tcPr>
            <w:tcW w:w="4636" w:type="dxa"/>
          </w:tcPr>
          <w:p w:rsidR="00450821" w:rsidRP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 w:rsidRPr="00450821"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 w:rsidRPr="00450821">
              <w:rPr>
                <w:b w:val="0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af"/>
        <w:ind w:firstLine="705"/>
        <w:rPr>
          <w:rFonts w:ascii="Times New Roman" w:hAnsi="Times New Roman"/>
          <w:bCs/>
          <w:sz w:val="10"/>
          <w:szCs w:val="10"/>
        </w:rPr>
      </w:pPr>
    </w:p>
    <w:p w:rsidR="00000000" w:rsidRDefault="00892ACF">
      <w:pPr>
        <w:pStyle w:val="af"/>
        <w:ind w:left="0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4.2. Планирование, организация и проведение закупок товаров, работ, услуг </w:t>
      </w:r>
      <w:r>
        <w:rPr>
          <w:rFonts w:ascii="Times New Roman" w:hAnsi="Times New Roman"/>
          <w:sz w:val="28"/>
          <w:szCs w:val="28"/>
        </w:rPr>
        <w:t>для обеспеч</w:t>
      </w:r>
      <w:r>
        <w:rPr>
          <w:rFonts w:ascii="Times New Roman" w:hAnsi="Times New Roman"/>
          <w:sz w:val="28"/>
          <w:szCs w:val="28"/>
        </w:rPr>
        <w:t>ения подготовки и проведения выборов.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3"/>
        <w:gridCol w:w="4625"/>
      </w:tblGrid>
      <w:tr w:rsidR="00000000">
        <w:tc>
          <w:tcPr>
            <w:tcW w:w="4873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июль-сентябрь</w:t>
            </w:r>
          </w:p>
        </w:tc>
        <w:tc>
          <w:tcPr>
            <w:tcW w:w="4625" w:type="dxa"/>
          </w:tcPr>
          <w:p w:rsidR="00450821" w:rsidRP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 w:rsidRPr="00450821"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 w:rsidRPr="00450821">
              <w:rPr>
                <w:b w:val="0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af"/>
        <w:ind w:firstLineChars="250" w:firstLine="550"/>
        <w:rPr>
          <w:rFonts w:ascii="Times New Roman" w:hAnsi="Times New Roman"/>
        </w:rPr>
      </w:pPr>
    </w:p>
    <w:p w:rsidR="00000000" w:rsidRDefault="00892ACF">
      <w:pPr>
        <w:pStyle w:val="af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Сдача в ИКЛО отчетов Комиссии о поступлении и расходовании средств федерального бюджета,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бюджета субъекта Российской Федерации – Липецкой области, </w:t>
      </w:r>
      <w:r>
        <w:rPr>
          <w:rFonts w:ascii="Times New Roman" w:hAnsi="Times New Roman"/>
          <w:sz w:val="28"/>
          <w:szCs w:val="28"/>
        </w:rPr>
        <w:t>выделенных на подготовку и</w:t>
      </w:r>
      <w:r>
        <w:rPr>
          <w:rFonts w:ascii="Times New Roman" w:hAnsi="Times New Roman"/>
          <w:sz w:val="28"/>
          <w:szCs w:val="28"/>
        </w:rPr>
        <w:t xml:space="preserve"> проведение </w:t>
      </w:r>
      <w:r>
        <w:rPr>
          <w:rFonts w:ascii="Times New Roman" w:hAnsi="Times New Roman"/>
          <w:color w:val="000000"/>
          <w:sz w:val="28"/>
          <w:szCs w:val="28"/>
        </w:rPr>
        <w:t>выборов.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5"/>
        <w:gridCol w:w="4593"/>
      </w:tblGrid>
      <w:tr w:rsidR="00000000">
        <w:trPr>
          <w:trHeight w:val="679"/>
        </w:trPr>
        <w:tc>
          <w:tcPr>
            <w:tcW w:w="4905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октябрь- ноябрь</w:t>
            </w:r>
          </w:p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ad"/>
        <w:ind w:firstLine="567"/>
        <w:jc w:val="both"/>
        <w:rPr>
          <w:sz w:val="28"/>
          <w:szCs w:val="28"/>
        </w:rPr>
      </w:pPr>
    </w:p>
    <w:p w:rsidR="00000000" w:rsidRDefault="00892ACF">
      <w:pPr>
        <w:pStyle w:val="ad"/>
        <w:numPr>
          <w:ilvl w:val="0"/>
          <w:numId w:val="3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Документационное обеспечение деятельности</w:t>
      </w:r>
    </w:p>
    <w:p w:rsidR="00000000" w:rsidRDefault="00892ACF">
      <w:pPr>
        <w:numPr>
          <w:ilvl w:val="1"/>
          <w:numId w:val="3"/>
        </w:numPr>
        <w:ind w:left="0" w:firstLine="6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заседаний и оформление протоколов заседаний Комиссии.</w:t>
      </w:r>
    </w:p>
    <w:p w:rsidR="00000000" w:rsidRDefault="00892ACF">
      <w:pPr>
        <w:ind w:left="60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644"/>
      </w:tblGrid>
      <w:tr w:rsidR="00000000">
        <w:tc>
          <w:tcPr>
            <w:tcW w:w="4854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4644" w:type="dxa"/>
          </w:tcPr>
          <w:p w:rsidR="00450821" w:rsidRP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 w:rsidRPr="00450821"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14"/>
              <w:jc w:val="left"/>
              <w:rPr>
                <w:szCs w:val="28"/>
              </w:rPr>
            </w:pPr>
            <w:r w:rsidRPr="00450821">
              <w:rPr>
                <w:b w:val="0"/>
                <w:szCs w:val="36"/>
              </w:rPr>
              <w:t>Какунина А.С.</w:t>
            </w:r>
          </w:p>
        </w:tc>
      </w:tr>
    </w:tbl>
    <w:p w:rsidR="00000000" w:rsidRPr="002666D8" w:rsidRDefault="00892ACF">
      <w:pPr>
        <w:pStyle w:val="af"/>
        <w:ind w:left="601"/>
        <w:rPr>
          <w:rFonts w:ascii="Times New Roman" w:hAnsi="Times New Roman"/>
          <w:sz w:val="28"/>
          <w:szCs w:val="28"/>
        </w:rPr>
      </w:pPr>
    </w:p>
    <w:p w:rsidR="00000000" w:rsidRPr="002666D8" w:rsidRDefault="00892ACF">
      <w:pPr>
        <w:pStyle w:val="af"/>
        <w:numPr>
          <w:ilvl w:val="1"/>
          <w:numId w:val="3"/>
        </w:numPr>
        <w:ind w:left="0" w:firstLine="601"/>
        <w:rPr>
          <w:rFonts w:ascii="Times New Roman" w:hAnsi="Times New Roman"/>
          <w:sz w:val="28"/>
          <w:szCs w:val="28"/>
        </w:rPr>
      </w:pPr>
      <w:r w:rsidRPr="002666D8">
        <w:rPr>
          <w:rFonts w:ascii="Times New Roman" w:hAnsi="Times New Roman"/>
          <w:sz w:val="28"/>
          <w:szCs w:val="28"/>
        </w:rPr>
        <w:t xml:space="preserve">Регистрация входящих и исходящих документов, </w:t>
      </w:r>
      <w:r w:rsidRPr="002666D8">
        <w:rPr>
          <w:rFonts w:ascii="Times New Roman" w:hAnsi="Times New Roman"/>
          <w:sz w:val="28"/>
          <w:szCs w:val="28"/>
        </w:rPr>
        <w:t>протоколов заседаний и постановлений, в том числе с использованием</w:t>
      </w:r>
      <w:r w:rsidRPr="002666D8">
        <w:rPr>
          <w:szCs w:val="28"/>
        </w:rPr>
        <w:t xml:space="preserve"> </w:t>
      </w:r>
      <w:r w:rsidRPr="002666D8">
        <w:rPr>
          <w:rFonts w:ascii="Times New Roman" w:hAnsi="Times New Roman"/>
          <w:sz w:val="28"/>
          <w:szCs w:val="28"/>
        </w:rPr>
        <w:t>Подсистемы документооборота ГАС РФ «Выборы».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3"/>
        <w:gridCol w:w="4625"/>
      </w:tblGrid>
      <w:tr w:rsidR="00000000">
        <w:tc>
          <w:tcPr>
            <w:tcW w:w="4873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4625" w:type="dxa"/>
          </w:tcPr>
          <w:p w:rsidR="00450821" w:rsidRP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 w:rsidRPr="00450821"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pStyle w:val="14"/>
              <w:jc w:val="left"/>
              <w:rPr>
                <w:szCs w:val="28"/>
              </w:rPr>
            </w:pPr>
            <w:r w:rsidRPr="00450821">
              <w:rPr>
                <w:b w:val="0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14-15"/>
        <w:spacing w:line="240" w:lineRule="auto"/>
      </w:pPr>
    </w:p>
    <w:p w:rsidR="00000000" w:rsidRDefault="00892ACF">
      <w:pPr>
        <w:pStyle w:val="af"/>
        <w:ind w:left="0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Утверждение номенклатур дел Комиссии по выборам.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1"/>
        <w:gridCol w:w="4647"/>
      </w:tblGrid>
      <w:tr w:rsidR="00000000">
        <w:tc>
          <w:tcPr>
            <w:tcW w:w="4851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647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af"/>
        <w:ind w:left="0" w:firstLine="708"/>
        <w:rPr>
          <w:rFonts w:ascii="Times New Roman" w:hAnsi="Times New Roman"/>
          <w:sz w:val="28"/>
          <w:szCs w:val="28"/>
        </w:rPr>
      </w:pPr>
    </w:p>
    <w:p w:rsidR="00000000" w:rsidRDefault="00892ACF">
      <w:pPr>
        <w:pStyle w:val="af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Выделение к уни</w:t>
      </w:r>
      <w:r>
        <w:rPr>
          <w:rFonts w:ascii="Times New Roman" w:hAnsi="Times New Roman"/>
          <w:sz w:val="28"/>
          <w:szCs w:val="28"/>
        </w:rPr>
        <w:t xml:space="preserve">чтожению документов Комиссии (в том числе хранящихся у работников информационного центра Комиссии) по основной деятельности, по выборам депутатов Государственной Думы Федерального Собрания Российской Федерации </w:t>
      </w:r>
      <w:r w:rsidR="00C66709">
        <w:rPr>
          <w:rFonts w:ascii="Times New Roman" w:hAnsi="Times New Roman"/>
          <w:sz w:val="28"/>
          <w:szCs w:val="28"/>
        </w:rPr>
        <w:t>восьмого</w:t>
      </w:r>
      <w:r>
        <w:rPr>
          <w:rFonts w:ascii="Times New Roman" w:hAnsi="Times New Roman"/>
          <w:sz w:val="28"/>
          <w:szCs w:val="28"/>
        </w:rPr>
        <w:t xml:space="preserve"> созыва, депутатов Липецкого областног</w:t>
      </w:r>
      <w:r>
        <w:rPr>
          <w:rFonts w:ascii="Times New Roman" w:hAnsi="Times New Roman"/>
          <w:sz w:val="28"/>
          <w:szCs w:val="28"/>
        </w:rPr>
        <w:t>о Совета седьмого созыва, депутатов Липецкого городского Совета депутатов седьмого созыва, не подлежащих  хранению  в связи с истечением срока хранения.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3"/>
        <w:gridCol w:w="4625"/>
      </w:tblGrid>
      <w:tr w:rsidR="00000000">
        <w:tc>
          <w:tcPr>
            <w:tcW w:w="4873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4625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ad"/>
        <w:ind w:firstLine="708"/>
        <w:jc w:val="both"/>
        <w:rPr>
          <w:sz w:val="28"/>
          <w:szCs w:val="28"/>
        </w:rPr>
      </w:pPr>
    </w:p>
    <w:p w:rsidR="00000000" w:rsidRDefault="00892ACF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Прием от участковых избирательных комиссий документов по</w:t>
      </w:r>
      <w:r>
        <w:rPr>
          <w:sz w:val="28"/>
          <w:szCs w:val="28"/>
        </w:rPr>
        <w:t>стоянного и временного срока хранения, связанных с подготовкой и проведением выборов. Оказание методической помощи участковым избирательным комиссиям в работе с документами.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615"/>
      </w:tblGrid>
      <w:tr w:rsidR="00000000">
        <w:tc>
          <w:tcPr>
            <w:tcW w:w="4883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615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000000" w:rsidRDefault="00892ACF">
      <w:pPr>
        <w:pStyle w:val="14-15"/>
        <w:ind w:firstLine="0"/>
      </w:pPr>
    </w:p>
    <w:p w:rsidR="00000000" w:rsidRDefault="00892ACF">
      <w:pPr>
        <w:pStyle w:val="14-15"/>
        <w:spacing w:line="240" w:lineRule="auto"/>
        <w:ind w:firstLine="708"/>
      </w:pPr>
      <w:r>
        <w:t>5.6. Сдача документов Комиссии постоянного и вр</w:t>
      </w:r>
      <w:r>
        <w:t>еменного срока хранения, связанных с подготовкой и проведением выборов.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962"/>
      </w:tblGrid>
      <w:tr w:rsidR="00000000">
        <w:tc>
          <w:tcPr>
            <w:tcW w:w="4536" w:type="dxa"/>
          </w:tcPr>
          <w:p w:rsidR="00000000" w:rsidRDefault="00892ACF">
            <w:pPr>
              <w:pStyle w:val="ab"/>
              <w:tabs>
                <w:tab w:val="clear" w:pos="4677"/>
                <w:tab w:val="clear" w:pos="9355"/>
                <w:tab w:val="center" w:pos="4536"/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962" w:type="dxa"/>
          </w:tcPr>
          <w:p w:rsidR="00450821" w:rsidRDefault="00450821" w:rsidP="00450821">
            <w:pPr>
              <w:pStyle w:val="1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Деев А.Б.</w:t>
            </w:r>
          </w:p>
          <w:p w:rsidR="00000000" w:rsidRDefault="00450821" w:rsidP="00450821">
            <w:pPr>
              <w:rPr>
                <w:rFonts w:ascii="Times New Roman" w:hAnsi="Times New Roman"/>
                <w:sz w:val="28"/>
                <w:szCs w:val="28"/>
              </w:rPr>
            </w:pPr>
            <w:r w:rsidRPr="00450821">
              <w:rPr>
                <w:rFonts w:ascii="Times New Roman" w:hAnsi="Times New Roman"/>
                <w:bCs/>
                <w:sz w:val="28"/>
                <w:szCs w:val="36"/>
              </w:rPr>
              <w:t>Какунина А.С.</w:t>
            </w:r>
          </w:p>
        </w:tc>
      </w:tr>
    </w:tbl>
    <w:p w:rsidR="00480F38" w:rsidRDefault="00480F38">
      <w:pPr>
        <w:pStyle w:val="14-15"/>
        <w:spacing w:line="240" w:lineRule="auto"/>
        <w:ind w:firstLine="708"/>
      </w:pPr>
    </w:p>
    <w:sectPr w:rsidR="00480F38" w:rsidSect="001F0FD1">
      <w:headerReference w:type="default" r:id="rId8"/>
      <w:pgSz w:w="11906" w:h="16838"/>
      <w:pgMar w:top="1134" w:right="707" w:bottom="1134" w:left="1843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CF" w:rsidRDefault="00892ACF">
      <w:r>
        <w:separator/>
      </w:r>
    </w:p>
  </w:endnote>
  <w:endnote w:type="continuationSeparator" w:id="0">
    <w:p w:rsidR="00892ACF" w:rsidRDefault="0089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CF" w:rsidRDefault="00892ACF">
      <w:r>
        <w:separator/>
      </w:r>
    </w:p>
  </w:footnote>
  <w:footnote w:type="continuationSeparator" w:id="0">
    <w:p w:rsidR="00892ACF" w:rsidRDefault="0089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2ACF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A539A" w:rsidRPr="00FA539A">
      <w:rPr>
        <w:rFonts w:ascii="Times New Roman" w:hAnsi="Times New Roman"/>
        <w:noProof/>
        <w:lang w:val="ru-RU" w:eastAsia="ru-RU"/>
      </w:rPr>
      <w:t>2</w:t>
    </w:r>
    <w:r>
      <w:rPr>
        <w:rFonts w:ascii="Times New Roman" w:hAnsi="Times New Roman"/>
      </w:rPr>
      <w:fldChar w:fldCharType="end"/>
    </w:r>
  </w:p>
  <w:p w:rsidR="00000000" w:rsidRDefault="00892AC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B73D0"/>
    <w:multiLevelType w:val="multilevel"/>
    <w:tmpl w:val="284B73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 w15:restartNumberingAfterBreak="0">
    <w:nsid w:val="4C16262F"/>
    <w:multiLevelType w:val="multilevel"/>
    <w:tmpl w:val="4C16262F"/>
    <w:lvl w:ilvl="0">
      <w:start w:val="1"/>
      <w:numFmt w:val="decimal"/>
      <w:lvlText w:val="%1."/>
      <w:lvlJc w:val="left"/>
      <w:pPr>
        <w:ind w:left="130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72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1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7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7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3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9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9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59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1413" w:hanging="70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304" w:hanging="703"/>
        </w:pPr>
        <w:rPr>
          <w:rFonts w:ascii="Times New Roman" w:hAnsi="Times New Roman" w:cs="Times New Roman" w:hint="default"/>
          <w:b w:val="0"/>
          <w:i w:val="0"/>
          <w:color w:val="000000"/>
          <w:sz w:val="28"/>
          <w:szCs w:val="2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304" w:hanging="703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04" w:hanging="703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304" w:hanging="703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304" w:hanging="703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304" w:hanging="703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304" w:hanging="703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304" w:hanging="703"/>
        </w:pPr>
        <w:rPr>
          <w:rFonts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CA"/>
    <w:rsid w:val="000012FE"/>
    <w:rsid w:val="00007F3D"/>
    <w:rsid w:val="0001075C"/>
    <w:rsid w:val="00011F3F"/>
    <w:rsid w:val="00012017"/>
    <w:rsid w:val="00022969"/>
    <w:rsid w:val="0003067B"/>
    <w:rsid w:val="00043760"/>
    <w:rsid w:val="00044182"/>
    <w:rsid w:val="00044194"/>
    <w:rsid w:val="00051F19"/>
    <w:rsid w:val="00055FE7"/>
    <w:rsid w:val="00061A6D"/>
    <w:rsid w:val="00066AE5"/>
    <w:rsid w:val="00066D0C"/>
    <w:rsid w:val="00073523"/>
    <w:rsid w:val="00073E37"/>
    <w:rsid w:val="0008647D"/>
    <w:rsid w:val="00086D03"/>
    <w:rsid w:val="000A0ABA"/>
    <w:rsid w:val="000A239A"/>
    <w:rsid w:val="000A3BD5"/>
    <w:rsid w:val="000A4173"/>
    <w:rsid w:val="000A665E"/>
    <w:rsid w:val="000A669B"/>
    <w:rsid w:val="000C06D0"/>
    <w:rsid w:val="000C39D9"/>
    <w:rsid w:val="000D09A6"/>
    <w:rsid w:val="000D637A"/>
    <w:rsid w:val="000D694C"/>
    <w:rsid w:val="000D7BF2"/>
    <w:rsid w:val="000E07D4"/>
    <w:rsid w:val="000E45AC"/>
    <w:rsid w:val="000E61D0"/>
    <w:rsid w:val="000E62C1"/>
    <w:rsid w:val="000F11C8"/>
    <w:rsid w:val="000F5B6D"/>
    <w:rsid w:val="000F71FD"/>
    <w:rsid w:val="000F7E46"/>
    <w:rsid w:val="00106EDA"/>
    <w:rsid w:val="001124AA"/>
    <w:rsid w:val="0011482A"/>
    <w:rsid w:val="00117E44"/>
    <w:rsid w:val="00120553"/>
    <w:rsid w:val="00123B9C"/>
    <w:rsid w:val="001244E1"/>
    <w:rsid w:val="00124C91"/>
    <w:rsid w:val="001258C2"/>
    <w:rsid w:val="00131F3B"/>
    <w:rsid w:val="00134741"/>
    <w:rsid w:val="0013490F"/>
    <w:rsid w:val="001403E8"/>
    <w:rsid w:val="001418B9"/>
    <w:rsid w:val="00143A41"/>
    <w:rsid w:val="00151206"/>
    <w:rsid w:val="00152C42"/>
    <w:rsid w:val="001568AF"/>
    <w:rsid w:val="00157BA8"/>
    <w:rsid w:val="00160AFC"/>
    <w:rsid w:val="00162081"/>
    <w:rsid w:val="0016753B"/>
    <w:rsid w:val="0016768C"/>
    <w:rsid w:val="00170C73"/>
    <w:rsid w:val="001729DD"/>
    <w:rsid w:val="001775CF"/>
    <w:rsid w:val="00186226"/>
    <w:rsid w:val="00190EEA"/>
    <w:rsid w:val="001A71D5"/>
    <w:rsid w:val="001A7399"/>
    <w:rsid w:val="001B05A1"/>
    <w:rsid w:val="001B3920"/>
    <w:rsid w:val="001B61E6"/>
    <w:rsid w:val="001C617F"/>
    <w:rsid w:val="001D4EF2"/>
    <w:rsid w:val="001D7EDB"/>
    <w:rsid w:val="001E088E"/>
    <w:rsid w:val="001E2B5F"/>
    <w:rsid w:val="001E663E"/>
    <w:rsid w:val="001F057F"/>
    <w:rsid w:val="001F0FD1"/>
    <w:rsid w:val="001F1F32"/>
    <w:rsid w:val="001F552B"/>
    <w:rsid w:val="0020440C"/>
    <w:rsid w:val="0020634C"/>
    <w:rsid w:val="0021167B"/>
    <w:rsid w:val="00211C5C"/>
    <w:rsid w:val="00215B22"/>
    <w:rsid w:val="00216331"/>
    <w:rsid w:val="002229BD"/>
    <w:rsid w:val="002265B8"/>
    <w:rsid w:val="00226778"/>
    <w:rsid w:val="00242808"/>
    <w:rsid w:val="0025035D"/>
    <w:rsid w:val="0025152B"/>
    <w:rsid w:val="002641DF"/>
    <w:rsid w:val="002666D8"/>
    <w:rsid w:val="00280704"/>
    <w:rsid w:val="0028130A"/>
    <w:rsid w:val="00283D10"/>
    <w:rsid w:val="0029312A"/>
    <w:rsid w:val="002A064F"/>
    <w:rsid w:val="002A173B"/>
    <w:rsid w:val="002A30CD"/>
    <w:rsid w:val="002A7D8E"/>
    <w:rsid w:val="002B00A0"/>
    <w:rsid w:val="002B1775"/>
    <w:rsid w:val="002C1F1C"/>
    <w:rsid w:val="002C2930"/>
    <w:rsid w:val="002C64E7"/>
    <w:rsid w:val="002E7A2B"/>
    <w:rsid w:val="002F1374"/>
    <w:rsid w:val="002F29C4"/>
    <w:rsid w:val="002F2EDD"/>
    <w:rsid w:val="002F38CF"/>
    <w:rsid w:val="00302521"/>
    <w:rsid w:val="00303264"/>
    <w:rsid w:val="00305EFC"/>
    <w:rsid w:val="003065CB"/>
    <w:rsid w:val="00311910"/>
    <w:rsid w:val="00312E8E"/>
    <w:rsid w:val="00316354"/>
    <w:rsid w:val="00316836"/>
    <w:rsid w:val="00326A49"/>
    <w:rsid w:val="003300C3"/>
    <w:rsid w:val="003308A1"/>
    <w:rsid w:val="00332C0B"/>
    <w:rsid w:val="003337A8"/>
    <w:rsid w:val="003379BC"/>
    <w:rsid w:val="00343072"/>
    <w:rsid w:val="00352858"/>
    <w:rsid w:val="00354548"/>
    <w:rsid w:val="00356FB5"/>
    <w:rsid w:val="003574C1"/>
    <w:rsid w:val="003750D8"/>
    <w:rsid w:val="00375D8F"/>
    <w:rsid w:val="00377F6E"/>
    <w:rsid w:val="00382114"/>
    <w:rsid w:val="00382DB4"/>
    <w:rsid w:val="0039187F"/>
    <w:rsid w:val="0039372C"/>
    <w:rsid w:val="0039751D"/>
    <w:rsid w:val="003B1321"/>
    <w:rsid w:val="003B370B"/>
    <w:rsid w:val="003C4BF9"/>
    <w:rsid w:val="003D234E"/>
    <w:rsid w:val="003D2672"/>
    <w:rsid w:val="003D46A8"/>
    <w:rsid w:val="003D5E38"/>
    <w:rsid w:val="003E074A"/>
    <w:rsid w:val="003E2F5B"/>
    <w:rsid w:val="003E44FF"/>
    <w:rsid w:val="003F053A"/>
    <w:rsid w:val="003F05FD"/>
    <w:rsid w:val="003F35BD"/>
    <w:rsid w:val="003F4D96"/>
    <w:rsid w:val="004138DD"/>
    <w:rsid w:val="00415356"/>
    <w:rsid w:val="004227AB"/>
    <w:rsid w:val="00422973"/>
    <w:rsid w:val="00422F3B"/>
    <w:rsid w:val="00442710"/>
    <w:rsid w:val="0044451E"/>
    <w:rsid w:val="00444E1F"/>
    <w:rsid w:val="00445D5D"/>
    <w:rsid w:val="00450821"/>
    <w:rsid w:val="00451CBA"/>
    <w:rsid w:val="0047147B"/>
    <w:rsid w:val="00474941"/>
    <w:rsid w:val="0047603D"/>
    <w:rsid w:val="00476A4C"/>
    <w:rsid w:val="00480129"/>
    <w:rsid w:val="00480F38"/>
    <w:rsid w:val="004931EE"/>
    <w:rsid w:val="004A3EEA"/>
    <w:rsid w:val="004B1DEB"/>
    <w:rsid w:val="004B495B"/>
    <w:rsid w:val="004B6023"/>
    <w:rsid w:val="004C191E"/>
    <w:rsid w:val="004C3AEF"/>
    <w:rsid w:val="004C3E90"/>
    <w:rsid w:val="004D3342"/>
    <w:rsid w:val="004F5FB0"/>
    <w:rsid w:val="005052B5"/>
    <w:rsid w:val="00525222"/>
    <w:rsid w:val="00525487"/>
    <w:rsid w:val="00526D0A"/>
    <w:rsid w:val="00530A90"/>
    <w:rsid w:val="005324C3"/>
    <w:rsid w:val="00532ED5"/>
    <w:rsid w:val="00535480"/>
    <w:rsid w:val="005356DF"/>
    <w:rsid w:val="00542332"/>
    <w:rsid w:val="00543EEE"/>
    <w:rsid w:val="00547BD5"/>
    <w:rsid w:val="00556E92"/>
    <w:rsid w:val="005653CC"/>
    <w:rsid w:val="0057314D"/>
    <w:rsid w:val="00575A63"/>
    <w:rsid w:val="005861E5"/>
    <w:rsid w:val="00587AB7"/>
    <w:rsid w:val="0059015C"/>
    <w:rsid w:val="00593617"/>
    <w:rsid w:val="0059583E"/>
    <w:rsid w:val="005958C5"/>
    <w:rsid w:val="00596DBC"/>
    <w:rsid w:val="005A0852"/>
    <w:rsid w:val="005A5FB6"/>
    <w:rsid w:val="005A7145"/>
    <w:rsid w:val="005B0943"/>
    <w:rsid w:val="005B3185"/>
    <w:rsid w:val="005C1833"/>
    <w:rsid w:val="005D187F"/>
    <w:rsid w:val="005D36FB"/>
    <w:rsid w:val="005E2431"/>
    <w:rsid w:val="005E3F32"/>
    <w:rsid w:val="005E5EDF"/>
    <w:rsid w:val="005F049E"/>
    <w:rsid w:val="005F47D2"/>
    <w:rsid w:val="005F4EFD"/>
    <w:rsid w:val="005F6FDA"/>
    <w:rsid w:val="0060049A"/>
    <w:rsid w:val="0060408D"/>
    <w:rsid w:val="00606595"/>
    <w:rsid w:val="00613776"/>
    <w:rsid w:val="00613851"/>
    <w:rsid w:val="00614547"/>
    <w:rsid w:val="006223C5"/>
    <w:rsid w:val="00626350"/>
    <w:rsid w:val="00632AF0"/>
    <w:rsid w:val="00655B51"/>
    <w:rsid w:val="00680110"/>
    <w:rsid w:val="0068444F"/>
    <w:rsid w:val="00695F7A"/>
    <w:rsid w:val="006A18E1"/>
    <w:rsid w:val="006A3C1B"/>
    <w:rsid w:val="006A48BD"/>
    <w:rsid w:val="006A6243"/>
    <w:rsid w:val="006A7994"/>
    <w:rsid w:val="006B4D4C"/>
    <w:rsid w:val="006C5AF5"/>
    <w:rsid w:val="006E6064"/>
    <w:rsid w:val="006E60BB"/>
    <w:rsid w:val="006E656F"/>
    <w:rsid w:val="006E765F"/>
    <w:rsid w:val="006E76CF"/>
    <w:rsid w:val="006E7B79"/>
    <w:rsid w:val="006F22F9"/>
    <w:rsid w:val="006F6A04"/>
    <w:rsid w:val="00702B0B"/>
    <w:rsid w:val="00705642"/>
    <w:rsid w:val="00705F3E"/>
    <w:rsid w:val="0071163F"/>
    <w:rsid w:val="007120CC"/>
    <w:rsid w:val="007126EA"/>
    <w:rsid w:val="00715E02"/>
    <w:rsid w:val="00716ADC"/>
    <w:rsid w:val="00717186"/>
    <w:rsid w:val="00717B08"/>
    <w:rsid w:val="00727EAF"/>
    <w:rsid w:val="0073681F"/>
    <w:rsid w:val="0074299E"/>
    <w:rsid w:val="00742C37"/>
    <w:rsid w:val="00742CC6"/>
    <w:rsid w:val="007447C4"/>
    <w:rsid w:val="00746E1C"/>
    <w:rsid w:val="0075225F"/>
    <w:rsid w:val="00753411"/>
    <w:rsid w:val="00754403"/>
    <w:rsid w:val="007A1F93"/>
    <w:rsid w:val="007C293C"/>
    <w:rsid w:val="007E48B7"/>
    <w:rsid w:val="007E48D0"/>
    <w:rsid w:val="007E7FFD"/>
    <w:rsid w:val="007F2B5E"/>
    <w:rsid w:val="007F34D4"/>
    <w:rsid w:val="007F5CF3"/>
    <w:rsid w:val="00813B3D"/>
    <w:rsid w:val="008140B5"/>
    <w:rsid w:val="00815931"/>
    <w:rsid w:val="008160EB"/>
    <w:rsid w:val="00816519"/>
    <w:rsid w:val="00821BC2"/>
    <w:rsid w:val="00822757"/>
    <w:rsid w:val="00827F6E"/>
    <w:rsid w:val="008307DA"/>
    <w:rsid w:val="008309D4"/>
    <w:rsid w:val="00831416"/>
    <w:rsid w:val="00834065"/>
    <w:rsid w:val="00836D2D"/>
    <w:rsid w:val="00847E81"/>
    <w:rsid w:val="00850110"/>
    <w:rsid w:val="00850675"/>
    <w:rsid w:val="00855384"/>
    <w:rsid w:val="00864273"/>
    <w:rsid w:val="00865C98"/>
    <w:rsid w:val="0088533B"/>
    <w:rsid w:val="00885452"/>
    <w:rsid w:val="0089057D"/>
    <w:rsid w:val="0089099E"/>
    <w:rsid w:val="00892ACF"/>
    <w:rsid w:val="008A6951"/>
    <w:rsid w:val="008B40F4"/>
    <w:rsid w:val="008C24FC"/>
    <w:rsid w:val="008C3726"/>
    <w:rsid w:val="008C69F9"/>
    <w:rsid w:val="008D7D93"/>
    <w:rsid w:val="008F2D99"/>
    <w:rsid w:val="0090165C"/>
    <w:rsid w:val="009148F3"/>
    <w:rsid w:val="00915436"/>
    <w:rsid w:val="009215F1"/>
    <w:rsid w:val="0092548D"/>
    <w:rsid w:val="00933687"/>
    <w:rsid w:val="00934248"/>
    <w:rsid w:val="009502DD"/>
    <w:rsid w:val="00953C67"/>
    <w:rsid w:val="00954C17"/>
    <w:rsid w:val="00955F53"/>
    <w:rsid w:val="009676D2"/>
    <w:rsid w:val="00977E04"/>
    <w:rsid w:val="009800AB"/>
    <w:rsid w:val="0098734B"/>
    <w:rsid w:val="00993C8C"/>
    <w:rsid w:val="0099522A"/>
    <w:rsid w:val="009975F2"/>
    <w:rsid w:val="00997E4F"/>
    <w:rsid w:val="009A2FD2"/>
    <w:rsid w:val="009A41E7"/>
    <w:rsid w:val="009A68A7"/>
    <w:rsid w:val="009A7D0A"/>
    <w:rsid w:val="009B22DF"/>
    <w:rsid w:val="009B7FB0"/>
    <w:rsid w:val="009C1EF9"/>
    <w:rsid w:val="009C30D8"/>
    <w:rsid w:val="009C3FB3"/>
    <w:rsid w:val="009D1760"/>
    <w:rsid w:val="009D6DDE"/>
    <w:rsid w:val="009E1FC8"/>
    <w:rsid w:val="009E3F55"/>
    <w:rsid w:val="009E7C76"/>
    <w:rsid w:val="00A003A3"/>
    <w:rsid w:val="00A04A21"/>
    <w:rsid w:val="00A101E9"/>
    <w:rsid w:val="00A135C4"/>
    <w:rsid w:val="00A13E94"/>
    <w:rsid w:val="00A15D45"/>
    <w:rsid w:val="00A22551"/>
    <w:rsid w:val="00A34B7D"/>
    <w:rsid w:val="00A35E6C"/>
    <w:rsid w:val="00A54E2F"/>
    <w:rsid w:val="00A60EBC"/>
    <w:rsid w:val="00A803D7"/>
    <w:rsid w:val="00A816B5"/>
    <w:rsid w:val="00A82901"/>
    <w:rsid w:val="00A82E66"/>
    <w:rsid w:val="00A8512F"/>
    <w:rsid w:val="00A96A03"/>
    <w:rsid w:val="00AA0EE3"/>
    <w:rsid w:val="00AA35F0"/>
    <w:rsid w:val="00AA68CF"/>
    <w:rsid w:val="00AB5210"/>
    <w:rsid w:val="00AC0802"/>
    <w:rsid w:val="00AC1F2A"/>
    <w:rsid w:val="00AC3746"/>
    <w:rsid w:val="00AD0155"/>
    <w:rsid w:val="00AD1418"/>
    <w:rsid w:val="00AD300E"/>
    <w:rsid w:val="00AD3EB5"/>
    <w:rsid w:val="00AD54BA"/>
    <w:rsid w:val="00AD6264"/>
    <w:rsid w:val="00AD7C83"/>
    <w:rsid w:val="00AE1635"/>
    <w:rsid w:val="00AE4071"/>
    <w:rsid w:val="00AE40FF"/>
    <w:rsid w:val="00AE6D8F"/>
    <w:rsid w:val="00AF0109"/>
    <w:rsid w:val="00AF1A57"/>
    <w:rsid w:val="00B0301B"/>
    <w:rsid w:val="00B16C62"/>
    <w:rsid w:val="00B21565"/>
    <w:rsid w:val="00B2741D"/>
    <w:rsid w:val="00B3026A"/>
    <w:rsid w:val="00B34F33"/>
    <w:rsid w:val="00B369B2"/>
    <w:rsid w:val="00B4272F"/>
    <w:rsid w:val="00B53FC1"/>
    <w:rsid w:val="00B54B2A"/>
    <w:rsid w:val="00B6597F"/>
    <w:rsid w:val="00B6628D"/>
    <w:rsid w:val="00B72988"/>
    <w:rsid w:val="00B73EF9"/>
    <w:rsid w:val="00B7549E"/>
    <w:rsid w:val="00B77B1D"/>
    <w:rsid w:val="00B82D11"/>
    <w:rsid w:val="00B852A6"/>
    <w:rsid w:val="00B86A6E"/>
    <w:rsid w:val="00B91D67"/>
    <w:rsid w:val="00BA3A91"/>
    <w:rsid w:val="00BA7414"/>
    <w:rsid w:val="00BB1A3F"/>
    <w:rsid w:val="00BC066D"/>
    <w:rsid w:val="00BC2D8A"/>
    <w:rsid w:val="00BC4306"/>
    <w:rsid w:val="00BD7752"/>
    <w:rsid w:val="00BE1282"/>
    <w:rsid w:val="00BE26D4"/>
    <w:rsid w:val="00BE3BC4"/>
    <w:rsid w:val="00BE6A4D"/>
    <w:rsid w:val="00BF3228"/>
    <w:rsid w:val="00BF3509"/>
    <w:rsid w:val="00BF5AD5"/>
    <w:rsid w:val="00BF6511"/>
    <w:rsid w:val="00C0150C"/>
    <w:rsid w:val="00C01C77"/>
    <w:rsid w:val="00C06754"/>
    <w:rsid w:val="00C149BE"/>
    <w:rsid w:val="00C15A00"/>
    <w:rsid w:val="00C23A5B"/>
    <w:rsid w:val="00C25DF6"/>
    <w:rsid w:val="00C34614"/>
    <w:rsid w:val="00C35ADD"/>
    <w:rsid w:val="00C374C1"/>
    <w:rsid w:val="00C41BA1"/>
    <w:rsid w:val="00C53868"/>
    <w:rsid w:val="00C5624A"/>
    <w:rsid w:val="00C5682B"/>
    <w:rsid w:val="00C56B0D"/>
    <w:rsid w:val="00C6660F"/>
    <w:rsid w:val="00C66709"/>
    <w:rsid w:val="00C66DFA"/>
    <w:rsid w:val="00C702CA"/>
    <w:rsid w:val="00C828E0"/>
    <w:rsid w:val="00C82B21"/>
    <w:rsid w:val="00C83D0C"/>
    <w:rsid w:val="00C93956"/>
    <w:rsid w:val="00C94949"/>
    <w:rsid w:val="00C954D0"/>
    <w:rsid w:val="00CA77B1"/>
    <w:rsid w:val="00CB29E3"/>
    <w:rsid w:val="00CB419C"/>
    <w:rsid w:val="00CF7037"/>
    <w:rsid w:val="00CF70CC"/>
    <w:rsid w:val="00D004C2"/>
    <w:rsid w:val="00D00D1E"/>
    <w:rsid w:val="00D00D9E"/>
    <w:rsid w:val="00D02CCE"/>
    <w:rsid w:val="00D03190"/>
    <w:rsid w:val="00D06F07"/>
    <w:rsid w:val="00D1272A"/>
    <w:rsid w:val="00D13FFC"/>
    <w:rsid w:val="00D20F93"/>
    <w:rsid w:val="00D21985"/>
    <w:rsid w:val="00D377AD"/>
    <w:rsid w:val="00D41B02"/>
    <w:rsid w:val="00D47AE0"/>
    <w:rsid w:val="00D516BC"/>
    <w:rsid w:val="00D5468A"/>
    <w:rsid w:val="00D56081"/>
    <w:rsid w:val="00D6583A"/>
    <w:rsid w:val="00D67504"/>
    <w:rsid w:val="00D7305D"/>
    <w:rsid w:val="00D73B2F"/>
    <w:rsid w:val="00D7731E"/>
    <w:rsid w:val="00D8296A"/>
    <w:rsid w:val="00D8568F"/>
    <w:rsid w:val="00D93FDA"/>
    <w:rsid w:val="00D9530C"/>
    <w:rsid w:val="00D9591F"/>
    <w:rsid w:val="00D97AD8"/>
    <w:rsid w:val="00DA0BC4"/>
    <w:rsid w:val="00DA374A"/>
    <w:rsid w:val="00DA6F77"/>
    <w:rsid w:val="00DA7944"/>
    <w:rsid w:val="00DB1448"/>
    <w:rsid w:val="00DB2BBC"/>
    <w:rsid w:val="00DC1047"/>
    <w:rsid w:val="00DD4882"/>
    <w:rsid w:val="00DE382A"/>
    <w:rsid w:val="00E00FEE"/>
    <w:rsid w:val="00E14471"/>
    <w:rsid w:val="00E152C2"/>
    <w:rsid w:val="00E163A9"/>
    <w:rsid w:val="00E20491"/>
    <w:rsid w:val="00E20D50"/>
    <w:rsid w:val="00E2228F"/>
    <w:rsid w:val="00E33CB6"/>
    <w:rsid w:val="00E35C36"/>
    <w:rsid w:val="00E55F37"/>
    <w:rsid w:val="00E63532"/>
    <w:rsid w:val="00E718EB"/>
    <w:rsid w:val="00E83395"/>
    <w:rsid w:val="00E91B46"/>
    <w:rsid w:val="00E92970"/>
    <w:rsid w:val="00E95331"/>
    <w:rsid w:val="00E95B4B"/>
    <w:rsid w:val="00EA48AD"/>
    <w:rsid w:val="00EA6B7A"/>
    <w:rsid w:val="00EB1612"/>
    <w:rsid w:val="00EB190C"/>
    <w:rsid w:val="00EB32A0"/>
    <w:rsid w:val="00EB3923"/>
    <w:rsid w:val="00EC0F44"/>
    <w:rsid w:val="00EC58AD"/>
    <w:rsid w:val="00EC6A68"/>
    <w:rsid w:val="00ED2E2E"/>
    <w:rsid w:val="00ED67CA"/>
    <w:rsid w:val="00EE0B6B"/>
    <w:rsid w:val="00EE28CB"/>
    <w:rsid w:val="00EE3E95"/>
    <w:rsid w:val="00EE7352"/>
    <w:rsid w:val="00EF0B1E"/>
    <w:rsid w:val="00EF3DB9"/>
    <w:rsid w:val="00EF5204"/>
    <w:rsid w:val="00EF5F41"/>
    <w:rsid w:val="00EF6A3D"/>
    <w:rsid w:val="00EF70FD"/>
    <w:rsid w:val="00F0184E"/>
    <w:rsid w:val="00F02EEC"/>
    <w:rsid w:val="00F129E0"/>
    <w:rsid w:val="00F13416"/>
    <w:rsid w:val="00F179E5"/>
    <w:rsid w:val="00F25EF2"/>
    <w:rsid w:val="00F26FBC"/>
    <w:rsid w:val="00F276A6"/>
    <w:rsid w:val="00F3021B"/>
    <w:rsid w:val="00F334BC"/>
    <w:rsid w:val="00F34195"/>
    <w:rsid w:val="00F4153B"/>
    <w:rsid w:val="00F42182"/>
    <w:rsid w:val="00F4293B"/>
    <w:rsid w:val="00F43C3D"/>
    <w:rsid w:val="00F50C3F"/>
    <w:rsid w:val="00F54C9F"/>
    <w:rsid w:val="00F56217"/>
    <w:rsid w:val="00F57690"/>
    <w:rsid w:val="00F64D09"/>
    <w:rsid w:val="00F651ED"/>
    <w:rsid w:val="00F70B1C"/>
    <w:rsid w:val="00F71197"/>
    <w:rsid w:val="00F7705B"/>
    <w:rsid w:val="00F90279"/>
    <w:rsid w:val="00F9782B"/>
    <w:rsid w:val="00FA539A"/>
    <w:rsid w:val="00FB13D5"/>
    <w:rsid w:val="00FB1A49"/>
    <w:rsid w:val="00FC3F5E"/>
    <w:rsid w:val="00FC45FD"/>
    <w:rsid w:val="00FD0CC0"/>
    <w:rsid w:val="00FD1E08"/>
    <w:rsid w:val="00FD2A37"/>
    <w:rsid w:val="00FD4167"/>
    <w:rsid w:val="00FE1451"/>
    <w:rsid w:val="00FF08C9"/>
    <w:rsid w:val="00FF771D"/>
    <w:rsid w:val="0AE7474E"/>
    <w:rsid w:val="0B1319DA"/>
    <w:rsid w:val="0D814824"/>
    <w:rsid w:val="0E5D7242"/>
    <w:rsid w:val="123E5BBE"/>
    <w:rsid w:val="166D2845"/>
    <w:rsid w:val="1A6400E4"/>
    <w:rsid w:val="1ACD24D6"/>
    <w:rsid w:val="1D1464B1"/>
    <w:rsid w:val="23EB5AEE"/>
    <w:rsid w:val="24A93D05"/>
    <w:rsid w:val="258F48D7"/>
    <w:rsid w:val="2BAA22E8"/>
    <w:rsid w:val="2C132D25"/>
    <w:rsid w:val="2C7020A7"/>
    <w:rsid w:val="2E3E01B7"/>
    <w:rsid w:val="336222B0"/>
    <w:rsid w:val="37692B6B"/>
    <w:rsid w:val="391F3306"/>
    <w:rsid w:val="3D5752C2"/>
    <w:rsid w:val="4A3D6262"/>
    <w:rsid w:val="4F18195A"/>
    <w:rsid w:val="505A41AE"/>
    <w:rsid w:val="53263BE8"/>
    <w:rsid w:val="63A94926"/>
    <w:rsid w:val="6F1159BA"/>
    <w:rsid w:val="771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1B687-A7F4-4F9A-BC11-8522236A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semiHidden="1"/>
    <w:lsdException w:name="Subtitle" w:locked="1" w:qFormat="1"/>
    <w:lsdException w:name="Hyperlink" w:unhideWhenUs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ubtle 2" w:locked="1"/>
    <w:lsdException w:name="Table Web 3" w:lock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spacing w:before="240" w:after="240"/>
      <w:jc w:val="center"/>
      <w:outlineLvl w:val="0"/>
    </w:pPr>
    <w:rPr>
      <w:rFonts w:ascii="Times New Roman" w:eastAsia="Calibri" w:hAnsi="Times New Roman"/>
      <w:b/>
      <w:bCs/>
      <w:kern w:val="32"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 w:cs="Arial"/>
      <w:b/>
      <w:bCs/>
      <w:kern w:val="32"/>
      <w:sz w:val="28"/>
      <w:szCs w:val="32"/>
    </w:rPr>
  </w:style>
  <w:style w:type="character" w:styleId="a3">
    <w:name w:val="footnote reference"/>
    <w:rPr>
      <w:vertAlign w:val="superscript"/>
    </w:rPr>
  </w:style>
  <w:style w:type="character" w:styleId="a4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character" w:styleId="a5">
    <w:name w:val="Strong"/>
    <w:qFormat/>
    <w:locked/>
    <w:rPr>
      <w:rFonts w:cs="Times New Roman"/>
      <w:b/>
      <w:bCs/>
    </w:rPr>
  </w:style>
  <w:style w:type="paragraph" w:styleId="a6">
    <w:name w:val="Balloon Text"/>
    <w:basedOn w:val="a"/>
    <w:link w:val="a7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caption"/>
    <w:basedOn w:val="a"/>
    <w:next w:val="a"/>
    <w:qFormat/>
    <w:locked/>
    <w:pPr>
      <w:jc w:val="left"/>
    </w:pPr>
    <w:rPr>
      <w:rFonts w:ascii="Times New Roman" w:eastAsia="Calibri" w:hAnsi="Times New Roman"/>
      <w:sz w:val="24"/>
      <w:szCs w:val="20"/>
      <w:lang w:eastAsia="ru-RU"/>
    </w:rPr>
  </w:style>
  <w:style w:type="paragraph" w:styleId="a9">
    <w:name w:val="footnote text"/>
    <w:basedOn w:val="a"/>
    <w:link w:val="aa"/>
    <w:rPr>
      <w:sz w:val="20"/>
      <w:szCs w:val="20"/>
    </w:rPr>
  </w:style>
  <w:style w:type="character" w:customStyle="1" w:styleId="aa">
    <w:name w:val="Текст сноски Знак"/>
    <w:link w:val="a9"/>
    <w:rPr>
      <w:rFonts w:eastAsia="Times New Roman"/>
      <w:lang w:eastAsia="en-US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rFonts w:eastAsia="Times New Roman"/>
      <w:sz w:val="22"/>
      <w:szCs w:val="22"/>
      <w:lang w:eastAsia="en-US"/>
    </w:rPr>
  </w:style>
  <w:style w:type="paragraph" w:styleId="ad">
    <w:name w:val="Body Text"/>
    <w:basedOn w:val="a"/>
    <w:link w:val="ae"/>
    <w:pPr>
      <w:spacing w:after="120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Pr>
      <w:rFonts w:eastAsia="Times New Roman"/>
      <w:sz w:val="22"/>
      <w:szCs w:val="22"/>
      <w:lang w:eastAsia="en-US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Pr>
      <w:rFonts w:eastAsia="Times New Roman"/>
      <w:sz w:val="22"/>
      <w:szCs w:val="22"/>
      <w:lang w:eastAsia="en-US"/>
    </w:rPr>
  </w:style>
  <w:style w:type="paragraph" w:styleId="af3">
    <w:name w:val="Subtitle"/>
    <w:basedOn w:val="a"/>
    <w:link w:val="af4"/>
    <w:qFormat/>
    <w:locked/>
    <w:pPr>
      <w:jc w:val="center"/>
    </w:pPr>
    <w:rPr>
      <w:rFonts w:ascii="Times New Roman" w:hAnsi="Times New Roman"/>
      <w:b/>
      <w:snapToGrid w:val="0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4">
    <w:name w:val="Подзаголовок Знак"/>
    <w:link w:val="af3"/>
    <w:rPr>
      <w:rFonts w:ascii="Times New Roman" w:eastAsia="Times New Roman" w:hAnsi="Times New Roman"/>
      <w:b/>
      <w:snapToGrid w:val="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NoSpacing">
    <w:name w:val="No Spacing"/>
    <w:rPr>
      <w:rFonts w:eastAsia="Times New Roman"/>
      <w:sz w:val="22"/>
      <w:szCs w:val="22"/>
      <w:lang w:eastAsia="en-US"/>
    </w:rPr>
  </w:style>
  <w:style w:type="paragraph" w:customStyle="1" w:styleId="14-15">
    <w:name w:val="14-15"/>
    <w:basedOn w:val="a"/>
    <w:pPr>
      <w:spacing w:line="360" w:lineRule="auto"/>
      <w:ind w:firstLine="709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eastAsia="Calibri"/>
    </w:rPr>
  </w:style>
  <w:style w:type="paragraph" w:customStyle="1" w:styleId="14">
    <w:name w:val="Загл.14"/>
    <w:basedOn w:val="a"/>
    <w:qFormat/>
    <w:pPr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dc\users$\burakova\Application%20Data\Microsoft\Word\2011%20&#1085;&#1086;&#1074;&#1099;&#1081;%20&#1089;&#1086;&#1089;&#1090;&#1072;&#1074;%20-%20&#1089;&#1088;&#1086;&#1082;%20&#1087;&#1086;&#1083;&#1085;&#1086;&#1084;&#1086;&#1095;&#1080;&#1081;%202011-2016\5\5-75-5-&#1055;&#1083;&#1072;&#1085;%20&#1080;&#1085;&#1074;&#1072;&#1083;&#1080;&#1076;&#1099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/>
  <LinksUpToDate>false</LinksUpToDate>
  <CharactersWithSpaces>12119</CharactersWithSpaces>
  <SharedDoc>false</SharedDoc>
  <HLinks>
    <vt:vector size="6" baseType="variant">
      <vt:variant>
        <vt:i4>4654092</vt:i4>
      </vt:variant>
      <vt:variant>
        <vt:i4>0</vt:i4>
      </vt:variant>
      <vt:variant>
        <vt:i4>0</vt:i4>
      </vt:variant>
      <vt:variant>
        <vt:i4>5</vt:i4>
      </vt:variant>
      <vt:variant>
        <vt:lpwstr>\\dc\users$\burakova\Application Data\Microsoft\Word\2011 новый состав - срок полномочий 2011-2016\5\5-75-5-План инвалиды.doc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user01</dc:creator>
  <cp:keywords/>
  <dc:description/>
  <cp:lastModifiedBy>IKLO</cp:lastModifiedBy>
  <cp:revision>3</cp:revision>
  <cp:lastPrinted>2024-01-21T06:17:00Z</cp:lastPrinted>
  <dcterms:created xsi:type="dcterms:W3CDTF">2026-01-30T06:54:00Z</dcterms:created>
  <dcterms:modified xsi:type="dcterms:W3CDTF">2026-01-30T06:54:00Z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D9783E55D60C4412A4D6DCF742F2B517_12</vt:lpwstr>
  </property>
</Properties>
</file>